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6429" w14:textId="663E2127" w:rsidR="00C029A5" w:rsidRDefault="001747C0" w:rsidP="001747C0">
      <w:pPr>
        <w:pStyle w:val="Textoindependiente"/>
        <w:spacing w:before="10"/>
        <w:jc w:val="center"/>
        <w:rPr>
          <w:rFonts w:ascii="Arial"/>
          <w:b/>
          <w:sz w:val="21"/>
        </w:rPr>
      </w:pPr>
      <w:r>
        <w:rPr>
          <w:rFonts w:ascii="Arial" w:hAnsi="Arial"/>
          <w:b/>
          <w:sz w:val="22"/>
          <w:szCs w:val="22"/>
          <w:u w:val="thick"/>
        </w:rPr>
        <w:t>A</w:t>
      </w:r>
      <w:r w:rsidRPr="001747C0">
        <w:rPr>
          <w:rFonts w:ascii="Arial" w:hAnsi="Arial"/>
          <w:b/>
          <w:sz w:val="22"/>
          <w:szCs w:val="22"/>
          <w:u w:val="thick"/>
        </w:rPr>
        <w:t>ctualización</w:t>
      </w:r>
      <w:r w:rsidR="0084110D">
        <w:rPr>
          <w:rFonts w:ascii="Arial" w:hAnsi="Arial"/>
          <w:b/>
          <w:sz w:val="22"/>
          <w:szCs w:val="22"/>
          <w:u w:val="thick"/>
        </w:rPr>
        <w:t xml:space="preserve"> del</w:t>
      </w:r>
      <w:r w:rsidRPr="001747C0">
        <w:rPr>
          <w:rFonts w:ascii="Arial" w:hAnsi="Arial"/>
          <w:b/>
          <w:sz w:val="22"/>
          <w:szCs w:val="22"/>
          <w:u w:val="thick"/>
        </w:rPr>
        <w:t xml:space="preserve"> Informe</w:t>
      </w:r>
      <w:r w:rsidR="0084110D">
        <w:rPr>
          <w:rFonts w:ascii="Arial" w:hAnsi="Arial"/>
          <w:b/>
          <w:sz w:val="22"/>
          <w:szCs w:val="22"/>
          <w:u w:val="thick"/>
        </w:rPr>
        <w:t>:</w:t>
      </w:r>
      <w:r w:rsidR="002779ED">
        <w:rPr>
          <w:rFonts w:ascii="Arial" w:hAnsi="Arial"/>
          <w:b/>
          <w:sz w:val="22"/>
          <w:szCs w:val="22"/>
          <w:u w:val="thick"/>
        </w:rPr>
        <w:t xml:space="preserve"> </w:t>
      </w:r>
      <w:r w:rsidRPr="001747C0">
        <w:rPr>
          <w:rFonts w:ascii="Arial" w:hAnsi="Arial"/>
          <w:b/>
          <w:sz w:val="22"/>
          <w:szCs w:val="22"/>
          <w:u w:val="thick"/>
        </w:rPr>
        <w:t>“La España cuántica 2022: una visión empresarial”</w:t>
      </w:r>
    </w:p>
    <w:p w14:paraId="2DCBC514" w14:textId="77777777" w:rsidR="001747C0" w:rsidRDefault="001747C0" w:rsidP="007717D8">
      <w:pPr>
        <w:pStyle w:val="Ttulo"/>
        <w:rPr>
          <w:color w:val="1C70B8"/>
          <w:sz w:val="36"/>
          <w:szCs w:val="36"/>
        </w:rPr>
      </w:pPr>
    </w:p>
    <w:p w14:paraId="1A8BA702" w14:textId="09FD4564" w:rsidR="003859A8" w:rsidRPr="001747C0" w:rsidRDefault="001747C0" w:rsidP="007717D8">
      <w:pPr>
        <w:pStyle w:val="Ttulo"/>
        <w:rPr>
          <w:color w:val="1C70B8"/>
          <w:sz w:val="40"/>
          <w:szCs w:val="40"/>
        </w:rPr>
      </w:pPr>
      <w:r w:rsidRPr="001747C0">
        <w:rPr>
          <w:color w:val="1C70B8"/>
          <w:sz w:val="40"/>
          <w:szCs w:val="40"/>
        </w:rPr>
        <w:t xml:space="preserve">AMETIC </w:t>
      </w:r>
      <w:r w:rsidR="002C6352">
        <w:rPr>
          <w:color w:val="1C70B8"/>
          <w:sz w:val="40"/>
          <w:szCs w:val="40"/>
        </w:rPr>
        <w:t>analiza</w:t>
      </w:r>
      <w:r w:rsidRPr="001747C0">
        <w:rPr>
          <w:color w:val="1C70B8"/>
          <w:sz w:val="40"/>
          <w:szCs w:val="40"/>
        </w:rPr>
        <w:t xml:space="preserve"> el impacto de las tecnologías cuánticas en </w:t>
      </w:r>
      <w:r w:rsidR="002C6352">
        <w:rPr>
          <w:color w:val="1C70B8"/>
          <w:sz w:val="40"/>
          <w:szCs w:val="40"/>
        </w:rPr>
        <w:t>las compañías españolas</w:t>
      </w:r>
      <w:r w:rsidRPr="001747C0">
        <w:rPr>
          <w:color w:val="1C70B8"/>
          <w:sz w:val="40"/>
          <w:szCs w:val="40"/>
        </w:rPr>
        <w:t xml:space="preserve"> </w:t>
      </w:r>
    </w:p>
    <w:p w14:paraId="76DBF115" w14:textId="77777777" w:rsidR="00E80D58" w:rsidRDefault="00E80D58" w:rsidP="007717D8">
      <w:pPr>
        <w:pStyle w:val="Ttulo"/>
        <w:rPr>
          <w:color w:val="1C70B8"/>
          <w:sz w:val="36"/>
          <w:szCs w:val="36"/>
        </w:rPr>
      </w:pPr>
    </w:p>
    <w:p w14:paraId="018F7BAC" w14:textId="6A182734" w:rsidR="00964309" w:rsidRPr="00964309" w:rsidRDefault="00BE1316" w:rsidP="00964309">
      <w:pPr>
        <w:pStyle w:val="Ttulo1"/>
        <w:numPr>
          <w:ilvl w:val="0"/>
          <w:numId w:val="8"/>
        </w:numPr>
        <w:tabs>
          <w:tab w:val="left" w:pos="558"/>
        </w:tabs>
        <w:rPr>
          <w:color w:val="1C70B8"/>
        </w:rPr>
      </w:pPr>
      <w:r>
        <w:rPr>
          <w:color w:val="1C70B8"/>
        </w:rPr>
        <w:t xml:space="preserve">Salvador </w:t>
      </w:r>
      <w:proofErr w:type="spellStart"/>
      <w:r>
        <w:rPr>
          <w:color w:val="1C70B8"/>
        </w:rPr>
        <w:t>Estevan</w:t>
      </w:r>
      <w:proofErr w:type="spellEnd"/>
      <w:r w:rsidR="00964309" w:rsidRPr="00964309">
        <w:rPr>
          <w:color w:val="1C70B8"/>
        </w:rPr>
        <w:t>,</w:t>
      </w:r>
      <w:r>
        <w:rPr>
          <w:color w:val="1C70B8"/>
        </w:rPr>
        <w:t xml:space="preserve"> director general</w:t>
      </w:r>
      <w:r w:rsidR="00964309" w:rsidRPr="00964309">
        <w:rPr>
          <w:color w:val="1C70B8"/>
        </w:rPr>
        <w:t xml:space="preserve"> de Digitalización e Inteligencia Artificial</w:t>
      </w:r>
      <w:r w:rsidR="001D198A">
        <w:rPr>
          <w:color w:val="1C70B8"/>
        </w:rPr>
        <w:t xml:space="preserve">, </w:t>
      </w:r>
      <w:r w:rsidR="00964309" w:rsidRPr="00964309">
        <w:rPr>
          <w:color w:val="1C70B8"/>
        </w:rPr>
        <w:t>y Pedro Mier, presidente de AMETIC, han inaugurado la jornada de presentación de este informe</w:t>
      </w:r>
      <w:r w:rsidR="00964309">
        <w:rPr>
          <w:color w:val="1C70B8"/>
        </w:rPr>
        <w:t>,</w:t>
      </w:r>
      <w:r w:rsidR="00964309" w:rsidRPr="00964309">
        <w:rPr>
          <w:color w:val="1C70B8"/>
        </w:rPr>
        <w:t xml:space="preserve"> en </w:t>
      </w:r>
      <w:r w:rsidR="001D198A">
        <w:rPr>
          <w:color w:val="1C70B8"/>
        </w:rPr>
        <w:t>el</w:t>
      </w:r>
      <w:r w:rsidR="00964309" w:rsidRPr="00964309">
        <w:rPr>
          <w:color w:val="1C70B8"/>
        </w:rPr>
        <w:t xml:space="preserve"> que han participado compañías </w:t>
      </w:r>
      <w:r w:rsidR="001E28F6">
        <w:rPr>
          <w:color w:val="1C70B8"/>
        </w:rPr>
        <w:t xml:space="preserve">de demanda </w:t>
      </w:r>
      <w:r w:rsidR="00964309" w:rsidRPr="00964309">
        <w:rPr>
          <w:color w:val="1C70B8"/>
        </w:rPr>
        <w:t>especializadas en el área cuántica como Hispasat, Repsol, Banco Santander</w:t>
      </w:r>
      <w:r w:rsidR="001E28F6">
        <w:rPr>
          <w:color w:val="1C70B8"/>
        </w:rPr>
        <w:t xml:space="preserve"> o</w:t>
      </w:r>
      <w:r w:rsidR="00964309">
        <w:rPr>
          <w:color w:val="1C70B8"/>
        </w:rPr>
        <w:t xml:space="preserve"> </w:t>
      </w:r>
      <w:r w:rsidR="00964309" w:rsidRPr="00964309">
        <w:rPr>
          <w:color w:val="1C70B8"/>
        </w:rPr>
        <w:t>Bosch España.</w:t>
      </w:r>
    </w:p>
    <w:p w14:paraId="19FCFE07" w14:textId="77777777" w:rsidR="00964309" w:rsidRDefault="00964309" w:rsidP="00964309">
      <w:pPr>
        <w:pStyle w:val="Ttulo1"/>
        <w:tabs>
          <w:tab w:val="left" w:pos="558"/>
        </w:tabs>
        <w:ind w:left="917" w:firstLine="0"/>
        <w:rPr>
          <w:color w:val="1C70B8"/>
        </w:rPr>
      </w:pPr>
    </w:p>
    <w:p w14:paraId="14EDBFC3" w14:textId="26FBC0DC" w:rsidR="00D6289E" w:rsidRDefault="00964309" w:rsidP="007742E7">
      <w:pPr>
        <w:pStyle w:val="Ttulo1"/>
        <w:numPr>
          <w:ilvl w:val="0"/>
          <w:numId w:val="7"/>
        </w:numPr>
        <w:tabs>
          <w:tab w:val="left" w:pos="558"/>
        </w:tabs>
        <w:rPr>
          <w:color w:val="1C70B8"/>
        </w:rPr>
      </w:pPr>
      <w:r w:rsidRPr="00964309">
        <w:rPr>
          <w:color w:val="1C70B8"/>
        </w:rPr>
        <w:t xml:space="preserve">La nueva actualización </w:t>
      </w:r>
      <w:r w:rsidR="00A540DC">
        <w:rPr>
          <w:color w:val="1C70B8"/>
        </w:rPr>
        <w:t xml:space="preserve">del estudio </w:t>
      </w:r>
      <w:r w:rsidRPr="00964309">
        <w:rPr>
          <w:color w:val="1C70B8"/>
        </w:rPr>
        <w:t>recoge</w:t>
      </w:r>
      <w:r w:rsidR="00D6289E" w:rsidRPr="00964309">
        <w:rPr>
          <w:color w:val="1C70B8"/>
        </w:rPr>
        <w:t xml:space="preserve"> las oportunidades para activar el ecosistema cuántico español</w:t>
      </w:r>
      <w:r w:rsidRPr="00964309">
        <w:rPr>
          <w:color w:val="1C70B8"/>
        </w:rPr>
        <w:t>, así como</w:t>
      </w:r>
      <w:r w:rsidR="001E28F6">
        <w:rPr>
          <w:color w:val="1C70B8"/>
        </w:rPr>
        <w:t xml:space="preserve"> artículos de opinión de</w:t>
      </w:r>
      <w:r w:rsidR="006F5319" w:rsidRPr="00964309">
        <w:rPr>
          <w:color w:val="1C70B8"/>
        </w:rPr>
        <w:t xml:space="preserve"> 11 Empresas de </w:t>
      </w:r>
      <w:r w:rsidR="00F442D1">
        <w:rPr>
          <w:color w:val="1C70B8"/>
        </w:rPr>
        <w:t>Demanda</w:t>
      </w:r>
      <w:r w:rsidR="006F5319" w:rsidRPr="00964309">
        <w:rPr>
          <w:color w:val="1C70B8"/>
        </w:rPr>
        <w:t>, una sección de Ética Cuántica y un anexo sobre Financiación Nacional e Internacional.</w:t>
      </w:r>
    </w:p>
    <w:p w14:paraId="7F9DF8DD" w14:textId="77777777" w:rsidR="00964309" w:rsidRDefault="00964309" w:rsidP="00964309">
      <w:pPr>
        <w:pStyle w:val="Ttulo1"/>
        <w:tabs>
          <w:tab w:val="left" w:pos="558"/>
        </w:tabs>
        <w:ind w:left="917" w:firstLine="0"/>
        <w:rPr>
          <w:color w:val="1C70B8"/>
        </w:rPr>
      </w:pPr>
    </w:p>
    <w:p w14:paraId="395A1204" w14:textId="39186355" w:rsidR="00964309" w:rsidRDefault="00964309" w:rsidP="00964309">
      <w:pPr>
        <w:pStyle w:val="Ttulo1"/>
        <w:numPr>
          <w:ilvl w:val="0"/>
          <w:numId w:val="7"/>
        </w:numPr>
        <w:tabs>
          <w:tab w:val="left" w:pos="558"/>
        </w:tabs>
        <w:rPr>
          <w:color w:val="1C70B8"/>
        </w:rPr>
      </w:pPr>
      <w:r w:rsidRPr="00964309">
        <w:rPr>
          <w:color w:val="1C70B8"/>
        </w:rPr>
        <w:t xml:space="preserve">El informe, elaborado bajo la dirección de Alfonso Rubio-Manzanares </w:t>
      </w:r>
      <w:r w:rsidR="007E4B05" w:rsidRPr="007E4B05">
        <w:rPr>
          <w:color w:val="1C70B8"/>
        </w:rPr>
        <w:t>vicepresidente de la Comisión de Innovación y Coordinador del GT de Tecnologías Cuánticas de AMETIC</w:t>
      </w:r>
      <w:r w:rsidR="00A540DC">
        <w:rPr>
          <w:color w:val="1C70B8"/>
        </w:rPr>
        <w:t xml:space="preserve">, </w:t>
      </w:r>
      <w:r w:rsidRPr="00964309">
        <w:rPr>
          <w:color w:val="1C70B8"/>
        </w:rPr>
        <w:t xml:space="preserve">cuenta con </w:t>
      </w:r>
      <w:r>
        <w:rPr>
          <w:color w:val="1C70B8"/>
        </w:rPr>
        <w:t xml:space="preserve">empresas coautoras </w:t>
      </w:r>
      <w:r w:rsidR="00A540DC">
        <w:rPr>
          <w:color w:val="1C70B8"/>
        </w:rPr>
        <w:t>de la talla de</w:t>
      </w:r>
      <w:r>
        <w:rPr>
          <w:color w:val="1C70B8"/>
        </w:rPr>
        <w:t xml:space="preserve"> </w:t>
      </w:r>
      <w:r w:rsidRPr="00041858">
        <w:rPr>
          <w:color w:val="1C70B8"/>
        </w:rPr>
        <w:t xml:space="preserve">Accenture, GMV, I2Cat, </w:t>
      </w:r>
      <w:proofErr w:type="spellStart"/>
      <w:r w:rsidRPr="00041858">
        <w:rPr>
          <w:color w:val="1C70B8"/>
        </w:rPr>
        <w:t>Ibermatica</w:t>
      </w:r>
      <w:proofErr w:type="spellEnd"/>
      <w:r w:rsidRPr="00041858">
        <w:rPr>
          <w:color w:val="1C70B8"/>
        </w:rPr>
        <w:t xml:space="preserve"> y </w:t>
      </w:r>
      <w:proofErr w:type="spellStart"/>
      <w:r w:rsidRPr="00041858">
        <w:rPr>
          <w:color w:val="1C70B8"/>
        </w:rPr>
        <w:t>Tecnalia</w:t>
      </w:r>
      <w:proofErr w:type="spellEnd"/>
      <w:r>
        <w:rPr>
          <w:color w:val="1C70B8"/>
        </w:rPr>
        <w:t xml:space="preserve">, mientras que Atos y </w:t>
      </w:r>
      <w:proofErr w:type="spellStart"/>
      <w:r>
        <w:rPr>
          <w:color w:val="1C70B8"/>
        </w:rPr>
        <w:t>Multiverse</w:t>
      </w:r>
      <w:proofErr w:type="spellEnd"/>
      <w:r>
        <w:rPr>
          <w:color w:val="1C70B8"/>
        </w:rPr>
        <w:t xml:space="preserve"> Computing han participado en la parte</w:t>
      </w:r>
      <w:r w:rsidR="001E28F6">
        <w:rPr>
          <w:color w:val="1C70B8"/>
        </w:rPr>
        <w:t xml:space="preserve"> de</w:t>
      </w:r>
      <w:r>
        <w:rPr>
          <w:color w:val="1C70B8"/>
        </w:rPr>
        <w:t xml:space="preserve"> ética y FI Group y Zabala en el anexo de financiación. </w:t>
      </w:r>
    </w:p>
    <w:p w14:paraId="43999A90" w14:textId="74F16129" w:rsidR="00A53F38" w:rsidRPr="004D3CDD" w:rsidRDefault="009270ED" w:rsidP="001D239E">
      <w:pPr>
        <w:spacing w:before="203"/>
        <w:ind w:left="197" w:right="412"/>
        <w:jc w:val="both"/>
        <w:rPr>
          <w:rFonts w:ascii="Arial" w:hAnsi="Arial" w:cs="Arial"/>
          <w:sz w:val="20"/>
          <w:szCs w:val="20"/>
        </w:rPr>
      </w:pPr>
      <w:r w:rsidRPr="00E00541">
        <w:rPr>
          <w:rFonts w:ascii="Arial" w:hAnsi="Arial" w:cs="Arial"/>
          <w:b/>
          <w:sz w:val="20"/>
        </w:rPr>
        <w:t>M</w:t>
      </w:r>
      <w:r w:rsidR="00907206" w:rsidRPr="00E00541">
        <w:rPr>
          <w:rFonts w:ascii="Arial" w:hAnsi="Arial" w:cs="Arial"/>
          <w:b/>
          <w:sz w:val="20"/>
        </w:rPr>
        <w:t>adrid,</w:t>
      </w:r>
      <w:r w:rsidR="00907206" w:rsidRPr="00E00541">
        <w:rPr>
          <w:rFonts w:ascii="Arial" w:hAnsi="Arial" w:cs="Arial"/>
          <w:b/>
          <w:spacing w:val="55"/>
          <w:sz w:val="20"/>
        </w:rPr>
        <w:t xml:space="preserve"> </w:t>
      </w:r>
      <w:r w:rsidR="00FC7628" w:rsidRPr="00E00541">
        <w:rPr>
          <w:rFonts w:ascii="Arial" w:hAnsi="Arial" w:cs="Arial"/>
          <w:b/>
          <w:sz w:val="20"/>
        </w:rPr>
        <w:t>1</w:t>
      </w:r>
      <w:r w:rsidR="00B042C7" w:rsidRPr="00E00541">
        <w:rPr>
          <w:rFonts w:ascii="Arial" w:hAnsi="Arial" w:cs="Arial"/>
          <w:b/>
          <w:sz w:val="20"/>
        </w:rPr>
        <w:t>7</w:t>
      </w:r>
      <w:r w:rsidR="00425E3A" w:rsidRPr="00E00541">
        <w:rPr>
          <w:rFonts w:ascii="Arial" w:hAnsi="Arial" w:cs="Arial"/>
          <w:b/>
          <w:sz w:val="20"/>
        </w:rPr>
        <w:t xml:space="preserve"> </w:t>
      </w:r>
      <w:r w:rsidR="00907206" w:rsidRPr="00E00541">
        <w:rPr>
          <w:rFonts w:ascii="Arial" w:hAnsi="Arial" w:cs="Arial"/>
          <w:b/>
          <w:sz w:val="20"/>
        </w:rPr>
        <w:t>de</w:t>
      </w:r>
      <w:r w:rsidR="00907206" w:rsidRPr="00E00541">
        <w:rPr>
          <w:rFonts w:ascii="Arial" w:hAnsi="Arial" w:cs="Arial"/>
          <w:b/>
          <w:spacing w:val="55"/>
          <w:sz w:val="20"/>
        </w:rPr>
        <w:t xml:space="preserve"> </w:t>
      </w:r>
      <w:r w:rsidR="00FC7628" w:rsidRPr="00E00541">
        <w:rPr>
          <w:rFonts w:ascii="Arial" w:hAnsi="Arial" w:cs="Arial"/>
          <w:b/>
          <w:sz w:val="20"/>
        </w:rPr>
        <w:t>octubre</w:t>
      </w:r>
      <w:r w:rsidR="00907206" w:rsidRPr="00E00541">
        <w:rPr>
          <w:rFonts w:ascii="Arial" w:hAnsi="Arial" w:cs="Arial"/>
          <w:b/>
          <w:spacing w:val="56"/>
          <w:sz w:val="20"/>
        </w:rPr>
        <w:t xml:space="preserve"> </w:t>
      </w:r>
      <w:r w:rsidR="00907206" w:rsidRPr="00E00541">
        <w:rPr>
          <w:rFonts w:ascii="Arial" w:hAnsi="Arial" w:cs="Arial"/>
          <w:b/>
          <w:sz w:val="20"/>
        </w:rPr>
        <w:t>de</w:t>
      </w:r>
      <w:r w:rsidR="00907206" w:rsidRPr="00E00541">
        <w:rPr>
          <w:rFonts w:ascii="Arial" w:hAnsi="Arial" w:cs="Arial"/>
          <w:b/>
          <w:spacing w:val="55"/>
          <w:sz w:val="20"/>
        </w:rPr>
        <w:t xml:space="preserve"> </w:t>
      </w:r>
      <w:r w:rsidR="00907206" w:rsidRPr="00E00541">
        <w:rPr>
          <w:rFonts w:ascii="Arial" w:hAnsi="Arial" w:cs="Arial"/>
          <w:b/>
          <w:sz w:val="20"/>
        </w:rPr>
        <w:t>202</w:t>
      </w:r>
      <w:r w:rsidR="00B97F11" w:rsidRPr="00E00541">
        <w:rPr>
          <w:rFonts w:ascii="Arial" w:hAnsi="Arial" w:cs="Arial"/>
          <w:b/>
          <w:sz w:val="20"/>
        </w:rPr>
        <w:t>2</w:t>
      </w:r>
      <w:r w:rsidR="00907206" w:rsidRPr="00E00541">
        <w:rPr>
          <w:rFonts w:ascii="Arial" w:hAnsi="Arial" w:cs="Arial"/>
          <w:i/>
          <w:sz w:val="20"/>
        </w:rPr>
        <w:t xml:space="preserve">. </w:t>
      </w:r>
      <w:r w:rsidR="00907206" w:rsidRPr="00E00541">
        <w:rPr>
          <w:rFonts w:ascii="Arial" w:hAnsi="Arial" w:cs="Arial"/>
          <w:sz w:val="20"/>
        </w:rPr>
        <w:t>AMETIC</w:t>
      </w:r>
      <w:r w:rsidR="00965511" w:rsidRPr="00E00541">
        <w:rPr>
          <w:rFonts w:ascii="Arial" w:hAnsi="Arial" w:cs="Arial"/>
          <w:sz w:val="20"/>
        </w:rPr>
        <w:t xml:space="preserve">, la Asociación de la Industria Digital en España, </w:t>
      </w:r>
      <w:r w:rsidR="00A53F38" w:rsidRPr="00E00541">
        <w:rPr>
          <w:rFonts w:ascii="Arial" w:hAnsi="Arial" w:cs="Arial"/>
          <w:sz w:val="20"/>
        </w:rPr>
        <w:t xml:space="preserve">ha presentado esta mañana </w:t>
      </w:r>
      <w:r w:rsidR="00A53F38" w:rsidRPr="00E00541">
        <w:rPr>
          <w:rFonts w:ascii="Arial" w:hAnsi="Arial" w:cs="Arial"/>
          <w:sz w:val="20"/>
          <w:szCs w:val="20"/>
        </w:rPr>
        <w:t xml:space="preserve">la </w:t>
      </w:r>
      <w:r w:rsidR="00A53F38" w:rsidRPr="00E00541">
        <w:rPr>
          <w:rFonts w:ascii="Arial" w:hAnsi="Arial" w:cs="Arial"/>
          <w:b/>
          <w:bCs/>
          <w:sz w:val="20"/>
          <w:szCs w:val="20"/>
        </w:rPr>
        <w:t xml:space="preserve">actualización </w:t>
      </w:r>
      <w:r w:rsidR="001D239E" w:rsidRPr="00E00541">
        <w:rPr>
          <w:rFonts w:ascii="Arial" w:hAnsi="Arial" w:cs="Arial"/>
          <w:b/>
          <w:bCs/>
          <w:sz w:val="20"/>
          <w:szCs w:val="20"/>
        </w:rPr>
        <w:t>de</w:t>
      </w:r>
      <w:r w:rsidR="00A53F38" w:rsidRPr="00E00541">
        <w:rPr>
          <w:rFonts w:ascii="Arial" w:hAnsi="Arial" w:cs="Arial"/>
          <w:b/>
          <w:bCs/>
          <w:sz w:val="20"/>
          <w:szCs w:val="20"/>
        </w:rPr>
        <w:t xml:space="preserve"> su Informe “La España cuántica 2022: una visión empresarial”</w:t>
      </w:r>
      <w:r w:rsidR="00A53F38" w:rsidRPr="00E00541">
        <w:rPr>
          <w:rFonts w:ascii="Arial" w:hAnsi="Arial" w:cs="Arial"/>
          <w:sz w:val="20"/>
          <w:szCs w:val="20"/>
        </w:rPr>
        <w:t xml:space="preserve">. </w:t>
      </w:r>
      <w:r w:rsidR="001D239E" w:rsidRPr="00E00541">
        <w:rPr>
          <w:rFonts w:ascii="Arial" w:hAnsi="Arial" w:cs="Arial"/>
          <w:sz w:val="20"/>
          <w:szCs w:val="20"/>
        </w:rPr>
        <w:t xml:space="preserve">La </w:t>
      </w:r>
      <w:r w:rsidR="001D239E" w:rsidRPr="004D3CDD">
        <w:rPr>
          <w:rFonts w:ascii="Arial" w:hAnsi="Arial" w:cs="Arial"/>
          <w:sz w:val="20"/>
          <w:szCs w:val="20"/>
        </w:rPr>
        <w:t xml:space="preserve">jornada ha sido inaugurada por </w:t>
      </w:r>
      <w:r w:rsidR="00BE1316" w:rsidRPr="004D3CDD">
        <w:rPr>
          <w:rFonts w:ascii="Arial" w:hAnsi="Arial" w:cs="Arial"/>
          <w:sz w:val="20"/>
          <w:szCs w:val="20"/>
        </w:rPr>
        <w:t>Salva</w:t>
      </w:r>
      <w:r w:rsidR="00E00541" w:rsidRPr="004D3CDD">
        <w:rPr>
          <w:rFonts w:ascii="Arial" w:hAnsi="Arial" w:cs="Arial"/>
          <w:sz w:val="20"/>
          <w:szCs w:val="20"/>
        </w:rPr>
        <w:t>d</w:t>
      </w:r>
      <w:r w:rsidR="00BE1316" w:rsidRPr="004D3CDD">
        <w:rPr>
          <w:rFonts w:ascii="Arial" w:hAnsi="Arial" w:cs="Arial"/>
          <w:sz w:val="20"/>
          <w:szCs w:val="20"/>
        </w:rPr>
        <w:t xml:space="preserve">or </w:t>
      </w:r>
      <w:proofErr w:type="spellStart"/>
      <w:r w:rsidR="00BE1316" w:rsidRPr="004D3CDD">
        <w:rPr>
          <w:rFonts w:ascii="Arial" w:hAnsi="Arial" w:cs="Arial"/>
          <w:sz w:val="20"/>
          <w:szCs w:val="20"/>
        </w:rPr>
        <w:t>Estevan</w:t>
      </w:r>
      <w:proofErr w:type="spellEnd"/>
      <w:r w:rsidR="00BE1316" w:rsidRPr="004D3CDD">
        <w:rPr>
          <w:rFonts w:ascii="Arial" w:hAnsi="Arial" w:cs="Arial"/>
          <w:sz w:val="20"/>
          <w:szCs w:val="20"/>
        </w:rPr>
        <w:t>, director general de</w:t>
      </w:r>
      <w:r w:rsidR="00A53F38" w:rsidRPr="004D3CDD">
        <w:rPr>
          <w:rFonts w:ascii="Arial" w:hAnsi="Arial" w:cs="Arial"/>
          <w:sz w:val="20"/>
          <w:szCs w:val="20"/>
        </w:rPr>
        <w:t xml:space="preserve"> Digitalización e Inteligencia Artificial </w:t>
      </w:r>
      <w:r w:rsidR="001D239E" w:rsidRPr="004D3CDD">
        <w:rPr>
          <w:rFonts w:ascii="Arial" w:hAnsi="Arial" w:cs="Arial"/>
          <w:sz w:val="20"/>
          <w:szCs w:val="20"/>
        </w:rPr>
        <w:t>d</w:t>
      </w:r>
      <w:r w:rsidR="00A53F38" w:rsidRPr="004D3CDD">
        <w:rPr>
          <w:rFonts w:ascii="Arial" w:hAnsi="Arial" w:cs="Arial"/>
          <w:sz w:val="20"/>
          <w:szCs w:val="20"/>
        </w:rPr>
        <w:t xml:space="preserve">el Ministerio de Economía y Transformación Digital, y </w:t>
      </w:r>
      <w:r w:rsidR="00A53F38" w:rsidRPr="004D3CDD">
        <w:rPr>
          <w:rFonts w:ascii="Arial" w:hAnsi="Arial" w:cs="Arial"/>
          <w:b/>
          <w:bCs/>
          <w:sz w:val="20"/>
          <w:szCs w:val="20"/>
        </w:rPr>
        <w:t>Pedro Mier</w:t>
      </w:r>
      <w:r w:rsidR="00A53F38" w:rsidRPr="004D3CDD">
        <w:rPr>
          <w:rFonts w:ascii="Arial" w:hAnsi="Arial" w:cs="Arial"/>
          <w:sz w:val="20"/>
          <w:szCs w:val="20"/>
        </w:rPr>
        <w:t>, presidente de AMETIC</w:t>
      </w:r>
      <w:r w:rsidR="001D239E" w:rsidRPr="004D3CDD">
        <w:rPr>
          <w:rFonts w:ascii="Arial" w:hAnsi="Arial" w:cs="Arial"/>
          <w:sz w:val="20"/>
          <w:szCs w:val="20"/>
        </w:rPr>
        <w:t>, quien ha asegurado que “</w:t>
      </w:r>
      <w:r w:rsidR="001D239E" w:rsidRPr="004D3CDD">
        <w:rPr>
          <w:rFonts w:ascii="Arial" w:hAnsi="Arial" w:cs="Arial"/>
          <w:i/>
          <w:iCs/>
          <w:sz w:val="20"/>
          <w:szCs w:val="20"/>
        </w:rPr>
        <w:t>las tecnologías cuánticas están llamadas a jugar un papel disruptivo en los próximos años y si somos capaces de aunar esfuerzos y alinear comunidad científica y universitaria, centros tecnológicos, Administraciones públicas y sector empresarial, España puede jugar un papel relevante en el futuro de este prometedor sector</w:t>
      </w:r>
      <w:r w:rsidR="001D239E" w:rsidRPr="004D3CDD">
        <w:rPr>
          <w:rFonts w:ascii="Arial" w:hAnsi="Arial" w:cs="Arial"/>
          <w:sz w:val="20"/>
          <w:szCs w:val="20"/>
        </w:rPr>
        <w:t>”.</w:t>
      </w:r>
    </w:p>
    <w:p w14:paraId="2F7A4E8B" w14:textId="6B2952CF" w:rsidR="0067766E" w:rsidRPr="00E00541" w:rsidRDefault="001D239E" w:rsidP="0067766E">
      <w:pPr>
        <w:spacing w:before="203"/>
        <w:ind w:left="197" w:right="412"/>
        <w:jc w:val="both"/>
        <w:rPr>
          <w:rFonts w:ascii="Arial" w:hAnsi="Arial" w:cs="Arial"/>
          <w:sz w:val="20"/>
          <w:szCs w:val="20"/>
        </w:rPr>
      </w:pPr>
      <w:r w:rsidRPr="004D3CDD">
        <w:rPr>
          <w:rFonts w:ascii="Arial" w:hAnsi="Arial" w:cs="Arial"/>
          <w:bCs/>
          <w:sz w:val="20"/>
        </w:rPr>
        <w:t xml:space="preserve">En esta misma línea se han expresado </w:t>
      </w:r>
      <w:r w:rsidRPr="004D3CDD">
        <w:rPr>
          <w:rFonts w:ascii="Arial" w:hAnsi="Arial" w:cs="Arial"/>
          <w:sz w:val="20"/>
          <w:szCs w:val="20"/>
        </w:rPr>
        <w:t>Luis Fernando Álvarez-Gascón, presidente</w:t>
      </w:r>
      <w:r w:rsidRPr="00E00541">
        <w:rPr>
          <w:rFonts w:ascii="Arial" w:hAnsi="Arial" w:cs="Arial"/>
          <w:sz w:val="20"/>
          <w:szCs w:val="20"/>
        </w:rPr>
        <w:t xml:space="preserve"> de la Comisión de Innovación de AMETIC, y Alfonso Rubio-Manzanares, vicepresidente de la Comisión de Innovación y Coordinador del GT de Tecnologías Cuánticas de AMETIC, al presentar las conclusiones de este informe</w:t>
      </w:r>
      <w:r w:rsidR="001E28F6" w:rsidRPr="00E00541">
        <w:rPr>
          <w:rFonts w:ascii="Arial" w:hAnsi="Arial" w:cs="Arial"/>
          <w:sz w:val="20"/>
          <w:szCs w:val="20"/>
        </w:rPr>
        <w:t>,</w:t>
      </w:r>
      <w:r w:rsidRPr="00E00541">
        <w:rPr>
          <w:rFonts w:ascii="Arial" w:hAnsi="Arial" w:cs="Arial"/>
          <w:sz w:val="20"/>
          <w:szCs w:val="20"/>
        </w:rPr>
        <w:t xml:space="preserve"> que marca un hito más para el Grupo de Trabajo en Tecnologías Cuánticas constituido por la asociación de la Industria Digital española. Un grupo eminentemente empresarial</w:t>
      </w:r>
      <w:r w:rsidR="00676B3C" w:rsidRPr="00E00541">
        <w:rPr>
          <w:rFonts w:ascii="Arial" w:hAnsi="Arial" w:cs="Arial"/>
          <w:sz w:val="20"/>
          <w:szCs w:val="20"/>
        </w:rPr>
        <w:t>, de referencia a nivel nacional y europea,</w:t>
      </w:r>
      <w:r w:rsidRPr="00E00541">
        <w:rPr>
          <w:rFonts w:ascii="Arial" w:hAnsi="Arial" w:cs="Arial"/>
          <w:sz w:val="20"/>
          <w:szCs w:val="20"/>
        </w:rPr>
        <w:t xml:space="preserve"> que</w:t>
      </w:r>
      <w:r w:rsidR="0067766E" w:rsidRPr="00E00541">
        <w:rPr>
          <w:rFonts w:ascii="Arial" w:hAnsi="Arial" w:cs="Arial"/>
          <w:sz w:val="20"/>
          <w:szCs w:val="20"/>
        </w:rPr>
        <w:t xml:space="preserve"> lleva cinco años trabajando para facilitar el acceso a la información y colaborar a la creación y consolidación de un ecosistema empresarial español de tecnologías cuánticas.</w:t>
      </w:r>
    </w:p>
    <w:p w14:paraId="69012678" w14:textId="6F2E0129" w:rsidR="000E6E57" w:rsidRPr="00E00541" w:rsidRDefault="001373E2" w:rsidP="0067766E">
      <w:pPr>
        <w:spacing w:before="203"/>
        <w:ind w:left="197" w:right="412"/>
        <w:jc w:val="both"/>
        <w:rPr>
          <w:rFonts w:ascii="Arial" w:hAnsi="Arial" w:cs="Arial"/>
          <w:sz w:val="20"/>
          <w:szCs w:val="20"/>
        </w:rPr>
      </w:pPr>
      <w:r w:rsidRPr="00E00541">
        <w:rPr>
          <w:rFonts w:ascii="Arial" w:hAnsi="Arial" w:cs="Arial"/>
          <w:sz w:val="20"/>
          <w:szCs w:val="20"/>
        </w:rPr>
        <w:t>Con este objetivo</w:t>
      </w:r>
      <w:r w:rsidR="0067766E" w:rsidRPr="00E00541">
        <w:rPr>
          <w:rFonts w:ascii="Arial" w:hAnsi="Arial" w:cs="Arial"/>
          <w:sz w:val="20"/>
          <w:szCs w:val="20"/>
        </w:rPr>
        <w:t xml:space="preserve"> se ha realizado la actualización del</w:t>
      </w:r>
      <w:r w:rsidR="0067766E" w:rsidRPr="00E00541">
        <w:rPr>
          <w:rFonts w:ascii="Arial" w:hAnsi="Arial" w:cs="Arial"/>
          <w:b/>
          <w:bCs/>
          <w:sz w:val="20"/>
          <w:szCs w:val="20"/>
        </w:rPr>
        <w:t xml:space="preserve"> Informe “La España cuántica 2022: una visión empresarial”</w:t>
      </w:r>
      <w:r w:rsidR="0067766E" w:rsidRPr="00E00541">
        <w:rPr>
          <w:rFonts w:ascii="Arial" w:hAnsi="Arial" w:cs="Arial"/>
          <w:sz w:val="20"/>
          <w:szCs w:val="20"/>
        </w:rPr>
        <w:t xml:space="preserve">. Un documento que incluye </w:t>
      </w:r>
      <w:bookmarkStart w:id="0" w:name="_Hlk116568921"/>
      <w:r w:rsidR="000E6E57" w:rsidRPr="00E00541">
        <w:rPr>
          <w:rFonts w:ascii="Arial" w:hAnsi="Arial" w:cs="Arial"/>
          <w:b/>
          <w:bCs/>
          <w:sz w:val="20"/>
          <w:szCs w:val="20"/>
        </w:rPr>
        <w:t xml:space="preserve">a 11 </w:t>
      </w:r>
      <w:r w:rsidR="001747C0" w:rsidRPr="00E00541">
        <w:rPr>
          <w:rFonts w:ascii="Arial" w:hAnsi="Arial" w:cs="Arial"/>
          <w:b/>
          <w:bCs/>
          <w:sz w:val="20"/>
          <w:szCs w:val="20"/>
        </w:rPr>
        <w:t>E</w:t>
      </w:r>
      <w:r w:rsidR="000E6E57" w:rsidRPr="00E00541">
        <w:rPr>
          <w:rFonts w:ascii="Arial" w:hAnsi="Arial" w:cs="Arial"/>
          <w:b/>
          <w:bCs/>
          <w:sz w:val="20"/>
          <w:szCs w:val="20"/>
        </w:rPr>
        <w:t xml:space="preserve">mpresas de </w:t>
      </w:r>
      <w:r w:rsidR="001747C0" w:rsidRPr="00E00541">
        <w:rPr>
          <w:rFonts w:ascii="Arial" w:hAnsi="Arial" w:cs="Arial"/>
          <w:b/>
          <w:bCs/>
          <w:sz w:val="20"/>
          <w:szCs w:val="20"/>
        </w:rPr>
        <w:t>D</w:t>
      </w:r>
      <w:r w:rsidR="000E6E57" w:rsidRPr="00E00541">
        <w:rPr>
          <w:rFonts w:ascii="Arial" w:hAnsi="Arial" w:cs="Arial"/>
          <w:b/>
          <w:bCs/>
          <w:sz w:val="20"/>
          <w:szCs w:val="20"/>
        </w:rPr>
        <w:t>emanda</w:t>
      </w:r>
      <w:r w:rsidR="000E6E57" w:rsidRPr="00E00541">
        <w:rPr>
          <w:rFonts w:ascii="Arial" w:hAnsi="Arial" w:cs="Arial"/>
          <w:sz w:val="20"/>
          <w:szCs w:val="20"/>
        </w:rPr>
        <w:t xml:space="preserve"> </w:t>
      </w:r>
      <w:bookmarkEnd w:id="0"/>
      <w:r w:rsidR="000E6E57" w:rsidRPr="00E00541">
        <w:rPr>
          <w:rFonts w:ascii="Arial" w:hAnsi="Arial" w:cs="Arial"/>
          <w:sz w:val="20"/>
          <w:szCs w:val="20"/>
        </w:rPr>
        <w:t>(</w:t>
      </w:r>
      <w:r w:rsidR="000E6E57" w:rsidRPr="00E00541">
        <w:rPr>
          <w:rFonts w:ascii="Arial" w:eastAsia="Times New Roman" w:hAnsi="Arial" w:cs="Arial"/>
          <w:sz w:val="20"/>
          <w:szCs w:val="20"/>
        </w:rPr>
        <w:t xml:space="preserve">Airbus, Banco Santander, BBVA, Bosch, Cellnex, Hispasat, Iberdrola, Merck, Mercedes Benz, Repsol y </w:t>
      </w:r>
      <w:proofErr w:type="spellStart"/>
      <w:r w:rsidR="000E6E57" w:rsidRPr="00E00541">
        <w:rPr>
          <w:rFonts w:ascii="Arial" w:eastAsia="Times New Roman" w:hAnsi="Arial" w:cs="Arial"/>
          <w:sz w:val="20"/>
          <w:szCs w:val="20"/>
        </w:rPr>
        <w:t>Sateliot</w:t>
      </w:r>
      <w:proofErr w:type="spellEnd"/>
      <w:r w:rsidR="000E6E57" w:rsidRPr="00E00541">
        <w:rPr>
          <w:rFonts w:ascii="Arial" w:eastAsia="Times New Roman" w:hAnsi="Arial" w:cs="Arial"/>
          <w:sz w:val="20"/>
          <w:szCs w:val="20"/>
        </w:rPr>
        <w:t>)</w:t>
      </w:r>
      <w:r w:rsidR="000E6E57" w:rsidRPr="00E00541">
        <w:rPr>
          <w:rFonts w:ascii="Arial" w:hAnsi="Arial" w:cs="Arial"/>
          <w:sz w:val="20"/>
          <w:szCs w:val="20"/>
        </w:rPr>
        <w:t xml:space="preserve">, una sección sobre </w:t>
      </w:r>
      <w:r w:rsidR="001747C0" w:rsidRPr="00E00541">
        <w:rPr>
          <w:rFonts w:ascii="Arial" w:hAnsi="Arial" w:cs="Arial"/>
          <w:b/>
          <w:bCs/>
          <w:sz w:val="20"/>
          <w:szCs w:val="20"/>
        </w:rPr>
        <w:t>Ética Cuántica</w:t>
      </w:r>
      <w:r w:rsidR="000E6E57" w:rsidRPr="00E00541">
        <w:rPr>
          <w:rFonts w:ascii="Arial" w:hAnsi="Arial" w:cs="Arial"/>
          <w:sz w:val="20"/>
          <w:szCs w:val="20"/>
        </w:rPr>
        <w:t xml:space="preserve"> y un completo anexo sobre </w:t>
      </w:r>
      <w:r w:rsidR="001747C0" w:rsidRPr="00E00541">
        <w:rPr>
          <w:rFonts w:ascii="Arial" w:hAnsi="Arial" w:cs="Arial"/>
          <w:b/>
          <w:bCs/>
          <w:sz w:val="20"/>
          <w:szCs w:val="20"/>
        </w:rPr>
        <w:t>F</w:t>
      </w:r>
      <w:r w:rsidR="000E6E57" w:rsidRPr="00E00541">
        <w:rPr>
          <w:rFonts w:ascii="Arial" w:hAnsi="Arial" w:cs="Arial"/>
          <w:b/>
          <w:bCs/>
          <w:sz w:val="20"/>
          <w:szCs w:val="20"/>
        </w:rPr>
        <w:t xml:space="preserve">inanciación </w:t>
      </w:r>
      <w:r w:rsidR="001747C0" w:rsidRPr="00E00541">
        <w:rPr>
          <w:rFonts w:ascii="Arial" w:hAnsi="Arial" w:cs="Arial"/>
          <w:b/>
          <w:bCs/>
          <w:sz w:val="20"/>
          <w:szCs w:val="20"/>
        </w:rPr>
        <w:t>N</w:t>
      </w:r>
      <w:r w:rsidR="000E6E57" w:rsidRPr="00E00541">
        <w:rPr>
          <w:rFonts w:ascii="Arial" w:hAnsi="Arial" w:cs="Arial"/>
          <w:b/>
          <w:bCs/>
          <w:sz w:val="20"/>
          <w:szCs w:val="20"/>
        </w:rPr>
        <w:t xml:space="preserve">acional e </w:t>
      </w:r>
      <w:r w:rsidR="001747C0" w:rsidRPr="00E00541">
        <w:rPr>
          <w:rFonts w:ascii="Arial" w:hAnsi="Arial" w:cs="Arial"/>
          <w:b/>
          <w:bCs/>
          <w:sz w:val="20"/>
          <w:szCs w:val="20"/>
        </w:rPr>
        <w:t>I</w:t>
      </w:r>
      <w:r w:rsidR="000E6E57" w:rsidRPr="00E00541">
        <w:rPr>
          <w:rFonts w:ascii="Arial" w:hAnsi="Arial" w:cs="Arial"/>
          <w:b/>
          <w:bCs/>
          <w:sz w:val="20"/>
          <w:szCs w:val="20"/>
        </w:rPr>
        <w:t>nternacional</w:t>
      </w:r>
      <w:r w:rsidR="000E6E57" w:rsidRPr="00E00541">
        <w:rPr>
          <w:rFonts w:ascii="Arial" w:hAnsi="Arial" w:cs="Arial"/>
          <w:sz w:val="20"/>
          <w:szCs w:val="20"/>
        </w:rPr>
        <w:t xml:space="preserve">. Además, pone </w:t>
      </w:r>
      <w:r w:rsidR="00F442D1" w:rsidRPr="00E00541">
        <w:rPr>
          <w:rFonts w:ascii="Arial" w:hAnsi="Arial" w:cs="Arial"/>
          <w:sz w:val="20"/>
          <w:szCs w:val="20"/>
        </w:rPr>
        <w:t xml:space="preserve">el </w:t>
      </w:r>
      <w:r w:rsidR="000E6E57" w:rsidRPr="00E00541">
        <w:rPr>
          <w:rFonts w:ascii="Arial" w:hAnsi="Arial" w:cs="Arial"/>
          <w:sz w:val="20"/>
          <w:szCs w:val="20"/>
        </w:rPr>
        <w:t>foco en el ecosistema</w:t>
      </w:r>
      <w:r w:rsidR="0067766E" w:rsidRPr="00E00541">
        <w:rPr>
          <w:rFonts w:ascii="Arial" w:hAnsi="Arial" w:cs="Arial"/>
          <w:sz w:val="20"/>
          <w:szCs w:val="20"/>
        </w:rPr>
        <w:t xml:space="preserve"> del momento</w:t>
      </w:r>
      <w:r w:rsidR="000E6E57" w:rsidRPr="00E00541">
        <w:rPr>
          <w:rFonts w:ascii="Arial" w:hAnsi="Arial" w:cs="Arial"/>
          <w:sz w:val="20"/>
          <w:szCs w:val="20"/>
        </w:rPr>
        <w:t>, incluyendo una radiografía de las empresas y asociaciones a nivel nacional, así como los principales proyectos</w:t>
      </w:r>
      <w:r w:rsidR="0067766E" w:rsidRPr="00E00541">
        <w:rPr>
          <w:rFonts w:ascii="Arial" w:hAnsi="Arial" w:cs="Arial"/>
          <w:sz w:val="20"/>
          <w:szCs w:val="20"/>
        </w:rPr>
        <w:t xml:space="preserve"> cuánticos españoles.</w:t>
      </w:r>
    </w:p>
    <w:p w14:paraId="0AC7EF8F" w14:textId="35E0071D" w:rsidR="00E00541" w:rsidRPr="00E00541" w:rsidRDefault="00872D87" w:rsidP="00B042C7">
      <w:pPr>
        <w:spacing w:before="203"/>
        <w:ind w:left="197" w:right="412"/>
        <w:jc w:val="both"/>
        <w:rPr>
          <w:rFonts w:ascii="Arial" w:eastAsia="Times New Roman" w:hAnsi="Arial" w:cs="Arial"/>
          <w:sz w:val="20"/>
          <w:szCs w:val="20"/>
        </w:rPr>
      </w:pPr>
      <w:r w:rsidRPr="00E00541">
        <w:rPr>
          <w:rFonts w:ascii="Arial" w:eastAsiaTheme="minorHAnsi" w:hAnsi="Arial" w:cs="Arial"/>
          <w:sz w:val="20"/>
          <w:szCs w:val="20"/>
        </w:rPr>
        <w:t xml:space="preserve">Se trata de un documento útil que permite a las empresas conocer el estado actual de las tecnologías cuánticas, así </w:t>
      </w:r>
      <w:r w:rsidRPr="004D3CDD">
        <w:rPr>
          <w:rFonts w:ascii="Arial" w:eastAsiaTheme="minorHAnsi" w:hAnsi="Arial" w:cs="Arial"/>
          <w:sz w:val="20"/>
          <w:szCs w:val="20"/>
        </w:rPr>
        <w:t>como ofrecer información y herramientas para que estas empiecen a incorporarlas a sus procesos de negocio.</w:t>
      </w:r>
      <w:r w:rsidR="00B042C7" w:rsidRPr="004D3CDD">
        <w:rPr>
          <w:rFonts w:ascii="Arial" w:eastAsiaTheme="minorHAnsi" w:hAnsi="Arial" w:cs="Arial"/>
          <w:sz w:val="20"/>
          <w:szCs w:val="20"/>
        </w:rPr>
        <w:t xml:space="preserve"> </w:t>
      </w:r>
      <w:r w:rsidR="00B042C7" w:rsidRPr="004D3CDD">
        <w:rPr>
          <w:rFonts w:ascii="Arial" w:eastAsia="Times New Roman" w:hAnsi="Arial" w:cs="Arial"/>
          <w:sz w:val="20"/>
          <w:szCs w:val="20"/>
        </w:rPr>
        <w:t xml:space="preserve">Como ha explicado </w:t>
      </w:r>
      <w:r w:rsidR="0067766E" w:rsidRPr="004D3CDD">
        <w:rPr>
          <w:rFonts w:ascii="Arial" w:eastAsia="Times New Roman" w:hAnsi="Arial" w:cs="Arial"/>
          <w:sz w:val="20"/>
          <w:szCs w:val="20"/>
        </w:rPr>
        <w:t xml:space="preserve">Mier </w:t>
      </w:r>
      <w:r w:rsidR="00B042C7" w:rsidRPr="004D3CDD">
        <w:rPr>
          <w:rFonts w:ascii="Arial" w:eastAsia="Times New Roman" w:hAnsi="Arial" w:cs="Arial"/>
          <w:sz w:val="20"/>
          <w:szCs w:val="20"/>
        </w:rPr>
        <w:t xml:space="preserve">durante la presentación, </w:t>
      </w:r>
      <w:r w:rsidRPr="004D3CDD">
        <w:rPr>
          <w:rFonts w:ascii="Arial" w:hAnsi="Arial" w:cs="Arial"/>
          <w:sz w:val="20"/>
          <w:szCs w:val="20"/>
        </w:rPr>
        <w:t>“</w:t>
      </w:r>
      <w:r w:rsidR="000E6E57" w:rsidRPr="004D3CDD">
        <w:rPr>
          <w:rFonts w:ascii="Arial" w:eastAsia="Times New Roman" w:hAnsi="Arial" w:cs="Arial"/>
          <w:i/>
          <w:iCs/>
          <w:sz w:val="20"/>
          <w:szCs w:val="20"/>
        </w:rPr>
        <w:t>España ha de jugar el papel que se merece</w:t>
      </w:r>
      <w:r w:rsidR="0067766E" w:rsidRPr="004D3CDD">
        <w:rPr>
          <w:rFonts w:ascii="Arial" w:eastAsia="Times New Roman" w:hAnsi="Arial" w:cs="Arial"/>
          <w:i/>
          <w:iCs/>
          <w:sz w:val="20"/>
          <w:szCs w:val="20"/>
        </w:rPr>
        <w:t xml:space="preserve">, </w:t>
      </w:r>
      <w:r w:rsidR="00676B3C" w:rsidRPr="004D3CDD">
        <w:rPr>
          <w:rFonts w:ascii="Arial" w:eastAsia="Times New Roman" w:hAnsi="Arial" w:cs="Arial"/>
          <w:i/>
          <w:iCs/>
          <w:sz w:val="20"/>
          <w:szCs w:val="20"/>
        </w:rPr>
        <w:t>pues</w:t>
      </w:r>
      <w:r w:rsidR="0067766E" w:rsidRPr="004D3CDD">
        <w:rPr>
          <w:rFonts w:ascii="Arial" w:eastAsia="Times New Roman" w:hAnsi="Arial" w:cs="Arial"/>
          <w:i/>
          <w:iCs/>
          <w:sz w:val="20"/>
          <w:szCs w:val="20"/>
        </w:rPr>
        <w:t xml:space="preserve"> cuenta con</w:t>
      </w:r>
      <w:r w:rsidR="000E6E57" w:rsidRPr="004D3CDD">
        <w:rPr>
          <w:rFonts w:ascii="Arial" w:eastAsia="Times New Roman" w:hAnsi="Arial" w:cs="Arial"/>
          <w:i/>
          <w:iCs/>
          <w:sz w:val="20"/>
          <w:szCs w:val="20"/>
        </w:rPr>
        <w:t xml:space="preserve"> el mejor talento</w:t>
      </w:r>
      <w:r w:rsidR="0067766E" w:rsidRPr="004D3CDD">
        <w:rPr>
          <w:rFonts w:ascii="Arial" w:eastAsia="Times New Roman" w:hAnsi="Arial" w:cs="Arial"/>
          <w:i/>
          <w:iCs/>
          <w:sz w:val="20"/>
          <w:szCs w:val="20"/>
        </w:rPr>
        <w:t>,</w:t>
      </w:r>
      <w:r w:rsidR="000E6E57" w:rsidRPr="004D3CDD">
        <w:rPr>
          <w:rFonts w:ascii="Arial" w:eastAsia="Times New Roman" w:hAnsi="Arial" w:cs="Arial"/>
          <w:i/>
          <w:iCs/>
          <w:sz w:val="20"/>
          <w:szCs w:val="20"/>
        </w:rPr>
        <w:t xml:space="preserve"> con grandes profesionales liderando proyectos internacionales y con una masa crítica importante de </w:t>
      </w:r>
      <w:r w:rsidR="0067766E" w:rsidRPr="004D3CDD">
        <w:rPr>
          <w:rFonts w:ascii="Arial" w:eastAsia="Times New Roman" w:hAnsi="Arial" w:cs="Arial"/>
          <w:i/>
          <w:iCs/>
          <w:sz w:val="20"/>
          <w:szCs w:val="20"/>
        </w:rPr>
        <w:t xml:space="preserve">compañías </w:t>
      </w:r>
      <w:r w:rsidR="000E6E57" w:rsidRPr="004D3CDD">
        <w:rPr>
          <w:rFonts w:ascii="Arial" w:eastAsia="Times New Roman" w:hAnsi="Arial" w:cs="Arial"/>
          <w:i/>
          <w:iCs/>
          <w:sz w:val="20"/>
          <w:szCs w:val="20"/>
        </w:rPr>
        <w:t>punteras</w:t>
      </w:r>
      <w:r w:rsidR="0067766E" w:rsidRPr="004D3CDD">
        <w:rPr>
          <w:rFonts w:ascii="Arial" w:eastAsia="Times New Roman" w:hAnsi="Arial" w:cs="Arial"/>
          <w:i/>
          <w:iCs/>
          <w:sz w:val="20"/>
          <w:szCs w:val="20"/>
        </w:rPr>
        <w:t xml:space="preserve"> en este ámbito. Por eso, es i</w:t>
      </w:r>
      <w:r w:rsidR="000E6E57" w:rsidRPr="004D3CDD">
        <w:rPr>
          <w:rFonts w:ascii="Arial" w:eastAsia="Times New Roman" w:hAnsi="Arial" w:cs="Arial"/>
          <w:i/>
          <w:iCs/>
          <w:sz w:val="20"/>
          <w:szCs w:val="20"/>
        </w:rPr>
        <w:t>mportante avanzar hacia una Estrategia Nacional de Tecnologías Cuánticas</w:t>
      </w:r>
      <w:r w:rsidR="000E6E57" w:rsidRPr="004D3CDD">
        <w:rPr>
          <w:rFonts w:ascii="Arial" w:eastAsia="Times New Roman" w:hAnsi="Arial" w:cs="Arial"/>
          <w:sz w:val="20"/>
          <w:szCs w:val="20"/>
        </w:rPr>
        <w:t>”</w:t>
      </w:r>
      <w:r w:rsidR="00B042C7" w:rsidRPr="004D3CDD">
        <w:rPr>
          <w:rFonts w:ascii="Arial" w:eastAsia="Times New Roman" w:hAnsi="Arial" w:cs="Arial"/>
          <w:sz w:val="20"/>
          <w:szCs w:val="20"/>
        </w:rPr>
        <w:t>.</w:t>
      </w:r>
    </w:p>
    <w:p w14:paraId="0833FD67" w14:textId="77777777" w:rsidR="00E00541" w:rsidRPr="00E00541" w:rsidRDefault="00E00541" w:rsidP="00E00541">
      <w:pPr>
        <w:rPr>
          <w:rFonts w:ascii="Arial" w:eastAsia="Times New Roman" w:hAnsi="Arial" w:cs="Arial"/>
          <w:sz w:val="20"/>
          <w:szCs w:val="20"/>
        </w:rPr>
      </w:pPr>
    </w:p>
    <w:p w14:paraId="2A0E9804" w14:textId="6655E4B6" w:rsidR="00872D87" w:rsidRPr="00E00541" w:rsidRDefault="00676B3C" w:rsidP="00E00541">
      <w:pPr>
        <w:ind w:left="142"/>
        <w:rPr>
          <w:rFonts w:ascii="Arial" w:eastAsia="Times New Roman" w:hAnsi="Arial" w:cs="Arial"/>
          <w:sz w:val="20"/>
          <w:szCs w:val="20"/>
        </w:rPr>
      </w:pPr>
      <w:r w:rsidRPr="00E00541">
        <w:rPr>
          <w:rFonts w:ascii="Arial" w:eastAsia="Times New Roman" w:hAnsi="Arial" w:cs="Arial"/>
          <w:sz w:val="20"/>
          <w:szCs w:val="20"/>
        </w:rPr>
        <w:t>Liderad</w:t>
      </w:r>
      <w:r w:rsidR="001373E2" w:rsidRPr="00E00541">
        <w:rPr>
          <w:rFonts w:ascii="Arial" w:eastAsia="Times New Roman" w:hAnsi="Arial" w:cs="Arial"/>
          <w:sz w:val="20"/>
          <w:szCs w:val="20"/>
        </w:rPr>
        <w:t>o</w:t>
      </w:r>
      <w:r w:rsidRPr="00E00541">
        <w:rPr>
          <w:rFonts w:ascii="Arial" w:eastAsia="Times New Roman" w:hAnsi="Arial" w:cs="Arial"/>
          <w:sz w:val="20"/>
          <w:szCs w:val="20"/>
        </w:rPr>
        <w:t xml:space="preserve"> por Alfonso Rubio-Manzanares y con </w:t>
      </w:r>
      <w:r w:rsidR="00A53F38" w:rsidRPr="00E00541">
        <w:rPr>
          <w:rFonts w:ascii="Arial" w:eastAsia="Times New Roman" w:hAnsi="Arial" w:cs="Arial"/>
          <w:sz w:val="20"/>
          <w:szCs w:val="20"/>
        </w:rPr>
        <w:t xml:space="preserve">Accenture, GMV, I2Cat, </w:t>
      </w:r>
      <w:proofErr w:type="spellStart"/>
      <w:r w:rsidR="00A53F38" w:rsidRPr="00E00541">
        <w:rPr>
          <w:rFonts w:ascii="Arial" w:eastAsia="Times New Roman" w:hAnsi="Arial" w:cs="Arial"/>
          <w:sz w:val="20"/>
          <w:szCs w:val="20"/>
        </w:rPr>
        <w:t>Ibermatica</w:t>
      </w:r>
      <w:proofErr w:type="spellEnd"/>
      <w:r w:rsidR="000E6E57" w:rsidRPr="00E00541">
        <w:rPr>
          <w:rFonts w:ascii="Arial" w:eastAsia="Times New Roman" w:hAnsi="Arial" w:cs="Arial"/>
          <w:sz w:val="20"/>
          <w:szCs w:val="20"/>
        </w:rPr>
        <w:t xml:space="preserve"> y</w:t>
      </w:r>
      <w:r w:rsidR="00A53F38" w:rsidRPr="00E00541">
        <w:rPr>
          <w:rFonts w:ascii="Arial" w:eastAsia="Times New Roman" w:hAnsi="Arial" w:cs="Arial"/>
          <w:sz w:val="20"/>
          <w:szCs w:val="20"/>
        </w:rPr>
        <w:t xml:space="preserve"> </w:t>
      </w:r>
      <w:proofErr w:type="spellStart"/>
      <w:r w:rsidR="00A53F38" w:rsidRPr="00E00541">
        <w:rPr>
          <w:rFonts w:ascii="Arial" w:eastAsia="Times New Roman" w:hAnsi="Arial" w:cs="Arial"/>
          <w:sz w:val="20"/>
          <w:szCs w:val="20"/>
        </w:rPr>
        <w:t>Tecnalia</w:t>
      </w:r>
      <w:proofErr w:type="spellEnd"/>
      <w:r w:rsidR="000E6E57" w:rsidRPr="00E00541">
        <w:rPr>
          <w:rFonts w:ascii="Arial" w:eastAsia="Times New Roman" w:hAnsi="Arial" w:cs="Arial"/>
          <w:sz w:val="20"/>
          <w:szCs w:val="20"/>
        </w:rPr>
        <w:t xml:space="preserve"> como coautores</w:t>
      </w:r>
      <w:r w:rsidRPr="00E00541">
        <w:rPr>
          <w:rFonts w:ascii="Arial" w:eastAsia="Times New Roman" w:hAnsi="Arial" w:cs="Arial"/>
          <w:sz w:val="20"/>
          <w:szCs w:val="20"/>
        </w:rPr>
        <w:t xml:space="preserve">, la actualización de este informe </w:t>
      </w:r>
      <w:r w:rsidR="001373E2" w:rsidRPr="00E00541">
        <w:rPr>
          <w:rFonts w:ascii="Arial" w:eastAsia="Times New Roman" w:hAnsi="Arial" w:cs="Arial"/>
          <w:sz w:val="20"/>
          <w:szCs w:val="20"/>
        </w:rPr>
        <w:t>incluye</w:t>
      </w:r>
      <w:r w:rsidR="001C0A1A" w:rsidRPr="00E00541">
        <w:rPr>
          <w:rFonts w:ascii="Arial" w:eastAsia="Times New Roman" w:hAnsi="Arial" w:cs="Arial"/>
          <w:sz w:val="20"/>
          <w:szCs w:val="20"/>
        </w:rPr>
        <w:t xml:space="preserve"> recomendaciones para que las empresas de oferta y demanda se incorporen y puedan consolidar un mercado incipiente en España, además de reflejar los principios de la Ética Cuántica, un proceso en el que han colaborado </w:t>
      </w:r>
      <w:r w:rsidR="00A53F38" w:rsidRPr="00E00541">
        <w:rPr>
          <w:rFonts w:ascii="Arial" w:eastAsia="Times New Roman" w:hAnsi="Arial" w:cs="Arial"/>
          <w:sz w:val="20"/>
          <w:szCs w:val="20"/>
        </w:rPr>
        <w:t xml:space="preserve">Atos y </w:t>
      </w:r>
      <w:proofErr w:type="spellStart"/>
      <w:r w:rsidR="00A53F38" w:rsidRPr="00E00541">
        <w:rPr>
          <w:rFonts w:ascii="Arial" w:eastAsia="Times New Roman" w:hAnsi="Arial" w:cs="Arial"/>
          <w:sz w:val="20"/>
          <w:szCs w:val="20"/>
        </w:rPr>
        <w:t>Multiverse</w:t>
      </w:r>
      <w:proofErr w:type="spellEnd"/>
      <w:r w:rsidR="00A53F38" w:rsidRPr="00E00541">
        <w:rPr>
          <w:rFonts w:ascii="Arial" w:eastAsia="Times New Roman" w:hAnsi="Arial" w:cs="Arial"/>
          <w:sz w:val="20"/>
          <w:szCs w:val="20"/>
        </w:rPr>
        <w:t xml:space="preserve"> Computing</w:t>
      </w:r>
      <w:r w:rsidR="001C0A1A" w:rsidRPr="00E00541">
        <w:rPr>
          <w:rFonts w:ascii="Arial" w:eastAsia="Times New Roman" w:hAnsi="Arial" w:cs="Arial"/>
          <w:sz w:val="20"/>
          <w:szCs w:val="20"/>
        </w:rPr>
        <w:t xml:space="preserve">, y puedan conocer las vías de financiación de las tecnologías cuánticas. Para este último aspecto se ha contado con la colaboración de </w:t>
      </w:r>
      <w:r w:rsidR="00A53F38" w:rsidRPr="00E00541">
        <w:rPr>
          <w:rFonts w:ascii="Arial" w:eastAsia="Times New Roman" w:hAnsi="Arial" w:cs="Arial"/>
          <w:sz w:val="20"/>
          <w:szCs w:val="20"/>
        </w:rPr>
        <w:t>FI Group</w:t>
      </w:r>
      <w:r w:rsidR="001C0A1A" w:rsidRPr="00E00541">
        <w:rPr>
          <w:rFonts w:ascii="Arial" w:eastAsia="Times New Roman" w:hAnsi="Arial" w:cs="Arial"/>
          <w:sz w:val="20"/>
          <w:szCs w:val="20"/>
        </w:rPr>
        <w:t xml:space="preserve">, en la parte nacional, </w:t>
      </w:r>
      <w:r w:rsidR="00A53F38" w:rsidRPr="00E00541">
        <w:rPr>
          <w:rFonts w:ascii="Arial" w:eastAsia="Times New Roman" w:hAnsi="Arial" w:cs="Arial"/>
          <w:sz w:val="20"/>
          <w:szCs w:val="20"/>
        </w:rPr>
        <w:t>y Zabala</w:t>
      </w:r>
      <w:r w:rsidR="001C0A1A" w:rsidRPr="00E00541">
        <w:rPr>
          <w:rFonts w:ascii="Arial" w:eastAsia="Times New Roman" w:hAnsi="Arial" w:cs="Arial"/>
          <w:sz w:val="20"/>
          <w:szCs w:val="20"/>
        </w:rPr>
        <w:t>, en la internacional.</w:t>
      </w:r>
    </w:p>
    <w:p w14:paraId="3A168642" w14:textId="4C42C2DC" w:rsidR="00872D87" w:rsidRPr="00E00541" w:rsidRDefault="00872D87" w:rsidP="00E00541">
      <w:pPr>
        <w:spacing w:before="203"/>
        <w:ind w:left="142" w:right="412"/>
        <w:jc w:val="both"/>
        <w:rPr>
          <w:rFonts w:ascii="Arial" w:hAnsi="Arial" w:cs="Arial"/>
          <w:sz w:val="20"/>
          <w:szCs w:val="20"/>
        </w:rPr>
      </w:pPr>
      <w:r w:rsidRPr="00E00541">
        <w:rPr>
          <w:rFonts w:ascii="Arial" w:eastAsia="Times New Roman" w:hAnsi="Arial" w:cs="Arial"/>
          <w:sz w:val="20"/>
          <w:szCs w:val="20"/>
        </w:rPr>
        <w:t>“</w:t>
      </w:r>
      <w:r w:rsidR="00B042C7" w:rsidRPr="00E00541">
        <w:rPr>
          <w:rFonts w:ascii="Arial" w:eastAsia="Times New Roman" w:hAnsi="Arial" w:cs="Arial"/>
          <w:i/>
          <w:iCs/>
          <w:sz w:val="20"/>
          <w:szCs w:val="20"/>
        </w:rPr>
        <w:t>E</w:t>
      </w:r>
      <w:r w:rsidRPr="00E00541">
        <w:rPr>
          <w:rFonts w:ascii="Arial" w:eastAsia="Times New Roman" w:hAnsi="Arial" w:cs="Arial"/>
          <w:i/>
          <w:iCs/>
          <w:sz w:val="20"/>
          <w:szCs w:val="20"/>
        </w:rPr>
        <w:t>stamos inmersos en la tercera revolución cuántica. La revolución de las telecomunicaciones, ciberseguridad y computadores cuánticos con un inmenso impacto en las empresas y la sociedad. Vivimos un momento crucial y apasionante de esta historia cuántica que es el sueño cumplido de los físicos, una verdadera pesadilla para los ingenieros y una gran</w:t>
      </w:r>
      <w:r w:rsidR="001373E2" w:rsidRPr="00E00541">
        <w:rPr>
          <w:rFonts w:ascii="Arial" w:eastAsia="Times New Roman" w:hAnsi="Arial" w:cs="Arial"/>
          <w:i/>
          <w:iCs/>
          <w:sz w:val="20"/>
          <w:szCs w:val="20"/>
        </w:rPr>
        <w:t xml:space="preserve"> </w:t>
      </w:r>
      <w:r w:rsidRPr="00E00541">
        <w:rPr>
          <w:rFonts w:ascii="Arial" w:eastAsia="Times New Roman" w:hAnsi="Arial" w:cs="Arial"/>
          <w:i/>
          <w:iCs/>
          <w:sz w:val="20"/>
          <w:szCs w:val="20"/>
        </w:rPr>
        <w:t>oportunidad para las empresas”</w:t>
      </w:r>
      <w:r w:rsidR="00B042C7" w:rsidRPr="00E00541">
        <w:rPr>
          <w:rFonts w:ascii="Arial" w:eastAsia="Times New Roman" w:hAnsi="Arial" w:cs="Arial"/>
          <w:i/>
          <w:iCs/>
          <w:sz w:val="20"/>
          <w:szCs w:val="20"/>
        </w:rPr>
        <w:t>, ha</w:t>
      </w:r>
      <w:r w:rsidR="00B042C7" w:rsidRPr="00E00541">
        <w:rPr>
          <w:rFonts w:ascii="Arial" w:eastAsia="Times New Roman" w:hAnsi="Arial" w:cs="Arial"/>
          <w:sz w:val="20"/>
          <w:szCs w:val="20"/>
        </w:rPr>
        <w:t xml:space="preserve"> afirmado </w:t>
      </w:r>
      <w:r w:rsidR="00B042C7" w:rsidRPr="00E00541">
        <w:rPr>
          <w:rFonts w:ascii="Arial" w:hAnsi="Arial" w:cs="Arial"/>
          <w:sz w:val="20"/>
          <w:szCs w:val="20"/>
        </w:rPr>
        <w:t>Alfonso Ruiz-Manzanares, vicepresidente de la Comisión de Innovación y Coordinador de GT de Tecnologías Cuánticas de AMETIC.</w:t>
      </w:r>
    </w:p>
    <w:p w14:paraId="61DEB3AC" w14:textId="20114356" w:rsidR="001373E2" w:rsidRPr="00E00541" w:rsidRDefault="001373E2" w:rsidP="00E00541">
      <w:pPr>
        <w:spacing w:before="203"/>
        <w:ind w:left="142" w:right="412"/>
        <w:jc w:val="both"/>
        <w:rPr>
          <w:rFonts w:ascii="Arial" w:hAnsi="Arial" w:cs="Arial"/>
          <w:sz w:val="20"/>
          <w:szCs w:val="20"/>
        </w:rPr>
      </w:pPr>
      <w:r w:rsidRPr="00E00541">
        <w:rPr>
          <w:rFonts w:ascii="Arial" w:hAnsi="Arial" w:cs="Arial"/>
          <w:sz w:val="20"/>
          <w:szCs w:val="20"/>
        </w:rPr>
        <w:t>La jornada de presentación ha terminado con una mesa redonda moderada por Alberto García</w:t>
      </w:r>
      <w:r w:rsidR="008C7AA9" w:rsidRPr="00E00541">
        <w:rPr>
          <w:rFonts w:ascii="Arial" w:hAnsi="Arial" w:cs="Arial"/>
          <w:sz w:val="20"/>
          <w:szCs w:val="20"/>
        </w:rPr>
        <w:t>,</w:t>
      </w:r>
      <w:r w:rsidRPr="00E00541">
        <w:rPr>
          <w:rFonts w:ascii="Arial" w:hAnsi="Arial" w:cs="Arial"/>
          <w:sz w:val="20"/>
          <w:szCs w:val="20"/>
        </w:rPr>
        <w:t xml:space="preserve"> Quantum Computing Iberia Lead de Accenture</w:t>
      </w:r>
      <w:r w:rsidR="008C7AA9" w:rsidRPr="00E00541">
        <w:rPr>
          <w:rFonts w:ascii="Arial" w:hAnsi="Arial" w:cs="Arial"/>
          <w:sz w:val="20"/>
          <w:szCs w:val="20"/>
        </w:rPr>
        <w:t xml:space="preserve">; que ha estado </w:t>
      </w:r>
      <w:r w:rsidRPr="00E00541">
        <w:rPr>
          <w:rFonts w:ascii="Arial" w:hAnsi="Arial" w:cs="Arial"/>
          <w:sz w:val="20"/>
          <w:szCs w:val="20"/>
        </w:rPr>
        <w:t>acompañado por Antonio Abad, director técnico de Hispasat</w:t>
      </w:r>
      <w:r w:rsidR="008C7AA9" w:rsidRPr="00E00541">
        <w:rPr>
          <w:rFonts w:ascii="Arial" w:hAnsi="Arial" w:cs="Arial"/>
          <w:sz w:val="20"/>
          <w:szCs w:val="20"/>
        </w:rPr>
        <w:t>;</w:t>
      </w:r>
      <w:r w:rsidRPr="00E00541">
        <w:rPr>
          <w:rFonts w:ascii="Arial" w:hAnsi="Arial" w:cs="Arial"/>
          <w:sz w:val="20"/>
          <w:szCs w:val="20"/>
        </w:rPr>
        <w:t xml:space="preserve"> Ricardo Enríquez, líder del Quantum </w:t>
      </w:r>
      <w:proofErr w:type="spellStart"/>
      <w:r w:rsidRPr="00E00541">
        <w:rPr>
          <w:rFonts w:ascii="Arial" w:hAnsi="Arial" w:cs="Arial"/>
          <w:sz w:val="20"/>
          <w:szCs w:val="20"/>
        </w:rPr>
        <w:t>Advisory</w:t>
      </w:r>
      <w:proofErr w:type="spellEnd"/>
      <w:r w:rsidRPr="00E00541">
        <w:rPr>
          <w:rFonts w:ascii="Arial" w:hAnsi="Arial" w:cs="Arial"/>
          <w:sz w:val="20"/>
          <w:szCs w:val="20"/>
        </w:rPr>
        <w:t xml:space="preserve"> </w:t>
      </w:r>
      <w:proofErr w:type="spellStart"/>
      <w:r w:rsidRPr="00E00541">
        <w:rPr>
          <w:rFonts w:ascii="Arial" w:hAnsi="Arial" w:cs="Arial"/>
          <w:sz w:val="20"/>
          <w:szCs w:val="20"/>
        </w:rPr>
        <w:t>Team</w:t>
      </w:r>
      <w:proofErr w:type="spellEnd"/>
      <w:r w:rsidRPr="00E00541">
        <w:rPr>
          <w:rFonts w:ascii="Arial" w:hAnsi="Arial" w:cs="Arial"/>
          <w:sz w:val="20"/>
          <w:szCs w:val="20"/>
        </w:rPr>
        <w:t xml:space="preserve"> en Repsol</w:t>
      </w:r>
      <w:r w:rsidR="008C7AA9" w:rsidRPr="00E00541">
        <w:rPr>
          <w:rFonts w:ascii="Arial" w:hAnsi="Arial" w:cs="Arial"/>
          <w:sz w:val="20"/>
          <w:szCs w:val="20"/>
        </w:rPr>
        <w:t>;</w:t>
      </w:r>
      <w:r w:rsidRPr="00E00541">
        <w:rPr>
          <w:rFonts w:ascii="Arial" w:hAnsi="Arial" w:cs="Arial"/>
          <w:sz w:val="20"/>
          <w:szCs w:val="20"/>
        </w:rPr>
        <w:t xml:space="preserve"> Jaime Gómez, </w:t>
      </w:r>
      <w:r w:rsidR="008C7AA9" w:rsidRPr="00E00541">
        <w:rPr>
          <w:rFonts w:ascii="Arial" w:hAnsi="Arial" w:cs="Arial"/>
          <w:sz w:val="20"/>
          <w:szCs w:val="20"/>
        </w:rPr>
        <w:t xml:space="preserve">Head </w:t>
      </w:r>
      <w:proofErr w:type="spellStart"/>
      <w:r w:rsidR="008C7AA9" w:rsidRPr="00E00541">
        <w:rPr>
          <w:rFonts w:ascii="Arial" w:hAnsi="Arial" w:cs="Arial"/>
          <w:sz w:val="20"/>
          <w:szCs w:val="20"/>
        </w:rPr>
        <w:t>of</w:t>
      </w:r>
      <w:proofErr w:type="spellEnd"/>
      <w:r w:rsidR="008C7AA9" w:rsidRPr="00E00541">
        <w:rPr>
          <w:rFonts w:ascii="Arial" w:hAnsi="Arial" w:cs="Arial"/>
          <w:sz w:val="20"/>
          <w:szCs w:val="20"/>
        </w:rPr>
        <w:t xml:space="preserve"> Quantum and </w:t>
      </w:r>
      <w:proofErr w:type="spellStart"/>
      <w:r w:rsidR="008C7AA9" w:rsidRPr="00E00541">
        <w:rPr>
          <w:rFonts w:ascii="Arial" w:hAnsi="Arial" w:cs="Arial"/>
          <w:sz w:val="20"/>
          <w:szCs w:val="20"/>
        </w:rPr>
        <w:t>Architecture</w:t>
      </w:r>
      <w:proofErr w:type="spellEnd"/>
      <w:r w:rsidR="008C7AA9" w:rsidRPr="00E00541">
        <w:rPr>
          <w:rFonts w:ascii="Arial" w:hAnsi="Arial" w:cs="Arial"/>
          <w:sz w:val="20"/>
          <w:szCs w:val="20"/>
        </w:rPr>
        <w:t xml:space="preserve"> en</w:t>
      </w:r>
      <w:r w:rsidRPr="00E00541">
        <w:rPr>
          <w:rFonts w:ascii="Arial" w:hAnsi="Arial" w:cs="Arial"/>
          <w:sz w:val="20"/>
          <w:szCs w:val="20"/>
        </w:rPr>
        <w:t xml:space="preserve"> Banco Santander y Juan Antonio </w:t>
      </w:r>
      <w:proofErr w:type="spellStart"/>
      <w:r w:rsidRPr="00E00541">
        <w:rPr>
          <w:rFonts w:ascii="Arial" w:hAnsi="Arial" w:cs="Arial"/>
          <w:sz w:val="20"/>
          <w:szCs w:val="20"/>
        </w:rPr>
        <w:t>Relaño</w:t>
      </w:r>
      <w:proofErr w:type="spellEnd"/>
      <w:r w:rsidRPr="00E00541">
        <w:rPr>
          <w:rFonts w:ascii="Arial" w:hAnsi="Arial" w:cs="Arial"/>
          <w:sz w:val="20"/>
          <w:szCs w:val="20"/>
        </w:rPr>
        <w:t xml:space="preserve">, </w:t>
      </w:r>
      <w:r w:rsidR="008C7AA9" w:rsidRPr="00E00541">
        <w:rPr>
          <w:rFonts w:ascii="Arial" w:hAnsi="Arial" w:cs="Arial"/>
          <w:sz w:val="20"/>
          <w:szCs w:val="20"/>
        </w:rPr>
        <w:t>responsable de Sistemas de Información de Bosch España. Todos ellos han debatido sobre el impacto de las tecnologías cuánticas en las empresas y qué están haciendo desde las organizaciones a las que pertenecen.</w:t>
      </w:r>
    </w:p>
    <w:p w14:paraId="4370A067" w14:textId="149C8EEE" w:rsidR="000E6E57" w:rsidRPr="00E00541" w:rsidRDefault="00A53F38" w:rsidP="00E00541">
      <w:pPr>
        <w:spacing w:before="203"/>
        <w:ind w:left="142" w:right="412"/>
        <w:jc w:val="both"/>
        <w:rPr>
          <w:rFonts w:ascii="Arial" w:eastAsia="Times New Roman" w:hAnsi="Arial" w:cs="Arial"/>
          <w:sz w:val="20"/>
          <w:szCs w:val="20"/>
        </w:rPr>
      </w:pPr>
      <w:r w:rsidRPr="00E00541">
        <w:rPr>
          <w:rFonts w:ascii="Arial" w:eastAsia="Times New Roman" w:hAnsi="Arial" w:cs="Arial"/>
          <w:sz w:val="20"/>
          <w:szCs w:val="20"/>
        </w:rPr>
        <w:t xml:space="preserve">El informe </w:t>
      </w:r>
      <w:r w:rsidR="000E6E57" w:rsidRPr="00E00541">
        <w:rPr>
          <w:rFonts w:ascii="Arial" w:eastAsia="Times New Roman" w:hAnsi="Arial" w:cs="Arial"/>
          <w:sz w:val="20"/>
          <w:szCs w:val="20"/>
        </w:rPr>
        <w:t>está</w:t>
      </w:r>
      <w:r w:rsidRPr="00E00541">
        <w:rPr>
          <w:rFonts w:ascii="Arial" w:eastAsia="Times New Roman" w:hAnsi="Arial" w:cs="Arial"/>
          <w:sz w:val="20"/>
          <w:szCs w:val="20"/>
        </w:rPr>
        <w:t xml:space="preserve"> disponible</w:t>
      </w:r>
      <w:r w:rsidR="001E28F6" w:rsidRPr="00E00541">
        <w:rPr>
          <w:rFonts w:ascii="Arial" w:eastAsia="Times New Roman" w:hAnsi="Arial" w:cs="Arial"/>
          <w:sz w:val="20"/>
          <w:szCs w:val="20"/>
        </w:rPr>
        <w:t xml:space="preserve"> bajo solicitud</w:t>
      </w:r>
      <w:r w:rsidRPr="00E00541">
        <w:rPr>
          <w:rFonts w:ascii="Arial" w:eastAsia="Times New Roman" w:hAnsi="Arial" w:cs="Arial"/>
          <w:sz w:val="20"/>
          <w:szCs w:val="20"/>
        </w:rPr>
        <w:t xml:space="preserve"> </w:t>
      </w:r>
      <w:hyperlink r:id="rId11" w:history="1">
        <w:r w:rsidR="00E00541" w:rsidRPr="00E00541">
          <w:rPr>
            <w:rStyle w:val="Hipervnculo"/>
            <w:rFonts w:ascii="Arial" w:eastAsia="Times New Roman" w:hAnsi="Arial" w:cs="Arial"/>
            <w:color w:val="auto"/>
            <w:sz w:val="20"/>
            <w:szCs w:val="20"/>
          </w:rPr>
          <w:t>aquí</w:t>
        </w:r>
      </w:hyperlink>
      <w:r w:rsidR="00E00541" w:rsidRPr="00E00541">
        <w:rPr>
          <w:rFonts w:ascii="Arial" w:eastAsia="Times New Roman" w:hAnsi="Arial" w:cs="Arial"/>
          <w:sz w:val="20"/>
          <w:szCs w:val="20"/>
        </w:rPr>
        <w:t xml:space="preserve"> </w:t>
      </w:r>
    </w:p>
    <w:p w14:paraId="1C482ECA" w14:textId="2CCCBC5E" w:rsidR="00E23BD2" w:rsidRDefault="00E23BD2" w:rsidP="00833C03">
      <w:pPr>
        <w:pStyle w:val="Textoindependiente"/>
        <w:spacing w:before="6"/>
        <w:rPr>
          <w:sz w:val="19"/>
        </w:rPr>
      </w:pPr>
    </w:p>
    <w:p w14:paraId="3B23DCEC" w14:textId="77777777" w:rsidR="000E6E57" w:rsidRDefault="000E6E57" w:rsidP="00833C03">
      <w:pPr>
        <w:pStyle w:val="Textoindependiente"/>
        <w:spacing w:before="6"/>
        <w:rPr>
          <w:sz w:val="19"/>
        </w:rPr>
      </w:pPr>
    </w:p>
    <w:p w14:paraId="538F28A0" w14:textId="3BAC4833" w:rsidR="00954064" w:rsidRDefault="00954064" w:rsidP="00740CBC">
      <w:pPr>
        <w:jc w:val="center"/>
        <w:rPr>
          <w:b/>
          <w:color w:val="3C3C3C"/>
          <w:sz w:val="20"/>
          <w:szCs w:val="20"/>
        </w:rPr>
      </w:pPr>
      <w:r>
        <w:rPr>
          <w:noProof/>
        </w:rPr>
        <mc:AlternateContent>
          <mc:Choice Requires="wps">
            <w:drawing>
              <wp:anchor distT="45720" distB="45720" distL="114300" distR="114300" simplePos="0" relativeHeight="251646976" behindDoc="0" locked="0" layoutInCell="1" hidden="0" allowOverlap="1" wp14:anchorId="312CC69A" wp14:editId="4B53727C">
                <wp:simplePos x="0" y="0"/>
                <wp:positionH relativeFrom="margin">
                  <wp:posOffset>64135</wp:posOffset>
                </wp:positionH>
                <wp:positionV relativeFrom="paragraph">
                  <wp:posOffset>76200</wp:posOffset>
                </wp:positionV>
                <wp:extent cx="5772150" cy="2066925"/>
                <wp:effectExtent l="0" t="0" r="19050" b="28575"/>
                <wp:wrapSquare wrapText="bothSides" distT="45720" distB="45720" distL="114300" distR="114300"/>
                <wp:docPr id="6" name="Rectángulo 6"/>
                <wp:cNvGraphicFramePr/>
                <a:graphic xmlns:a="http://schemas.openxmlformats.org/drawingml/2006/main">
                  <a:graphicData uri="http://schemas.microsoft.com/office/word/2010/wordprocessingShape">
                    <wps:wsp>
                      <wps:cNvSpPr/>
                      <wps:spPr>
                        <a:xfrm>
                          <a:off x="0" y="0"/>
                          <a:ext cx="5772150" cy="2066925"/>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3A98FA79" w14:textId="77777777" w:rsidR="00740CBC" w:rsidRPr="00740CBC" w:rsidRDefault="00740CBC" w:rsidP="00740CBC">
                            <w:pPr>
                              <w:jc w:val="both"/>
                              <w:textDirection w:val="btLr"/>
                              <w:rPr>
                                <w:rFonts w:ascii="Arial" w:hAnsi="Arial" w:cs="Arial"/>
                                <w:b/>
                                <w:color w:val="3C3C3C"/>
                                <w:sz w:val="18"/>
                                <w:szCs w:val="18"/>
                              </w:rPr>
                            </w:pPr>
                            <w:r w:rsidRPr="00740CBC">
                              <w:rPr>
                                <w:rFonts w:ascii="Arial" w:hAnsi="Arial" w:cs="Arial"/>
                                <w:b/>
                                <w:color w:val="3C3C3C"/>
                                <w:sz w:val="18"/>
                                <w:szCs w:val="18"/>
                              </w:rPr>
                              <w:t>Sobre AMETIC</w:t>
                            </w:r>
                          </w:p>
                          <w:p w14:paraId="19CDC0E9" w14:textId="77777777" w:rsidR="00740CBC" w:rsidRPr="00740CBC" w:rsidRDefault="00740CBC" w:rsidP="00740CBC">
                            <w:pPr>
                              <w:jc w:val="both"/>
                              <w:textDirection w:val="btLr"/>
                              <w:rPr>
                                <w:rFonts w:ascii="Arial" w:hAnsi="Arial" w:cs="Arial"/>
                                <w:sz w:val="18"/>
                                <w:szCs w:val="18"/>
                              </w:rPr>
                            </w:pPr>
                          </w:p>
                          <w:p w14:paraId="056E7307" w14:textId="77777777" w:rsidR="00740CBC" w:rsidRPr="00740CBC" w:rsidRDefault="00740CBC" w:rsidP="00740CBC">
                            <w:pPr>
                              <w:jc w:val="both"/>
                              <w:textDirection w:val="btLr"/>
                              <w:rPr>
                                <w:rFonts w:ascii="Arial" w:hAnsi="Arial" w:cs="Arial"/>
                                <w:color w:val="3C3C3C"/>
                                <w:sz w:val="18"/>
                                <w:szCs w:val="18"/>
                              </w:rPr>
                            </w:pPr>
                            <w:r w:rsidRPr="00740CBC">
                              <w:rPr>
                                <w:rFonts w:ascii="Arial" w:hAnsi="Arial" w:cs="Arial"/>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93F98D9" w14:textId="77777777" w:rsidR="00740CBC" w:rsidRPr="00740CBC" w:rsidRDefault="00740CBC" w:rsidP="00740CBC">
                            <w:pPr>
                              <w:jc w:val="both"/>
                              <w:textDirection w:val="btLr"/>
                              <w:rPr>
                                <w:rFonts w:ascii="Arial" w:hAnsi="Arial" w:cs="Arial"/>
                                <w:color w:val="3C3C3C"/>
                                <w:sz w:val="18"/>
                                <w:szCs w:val="18"/>
                              </w:rPr>
                            </w:pPr>
                            <w:r w:rsidRPr="00740CBC">
                              <w:rPr>
                                <w:rFonts w:ascii="Arial" w:hAnsi="Arial" w:cs="Arial"/>
                                <w:sz w:val="18"/>
                                <w:szCs w:val="18"/>
                              </w:rPr>
                              <w:br/>
                            </w:r>
                            <w:r w:rsidRPr="00740CBC">
                              <w:rPr>
                                <w:rFonts w:ascii="Arial" w:hAnsi="Arial" w:cs="Arial"/>
                                <w:color w:val="3C3C3C"/>
                                <w:sz w:val="18"/>
                                <w:szCs w:val="18"/>
                              </w:rPr>
                              <w:t xml:space="preserve">Más información: </w:t>
                            </w:r>
                            <w:hyperlink r:id="rId12" w:history="1">
                              <w:r w:rsidRPr="00740CBC">
                                <w:rPr>
                                  <w:rStyle w:val="Hipervnculo"/>
                                  <w:rFonts w:ascii="Arial" w:hAnsi="Arial" w:cs="Arial"/>
                                  <w:sz w:val="18"/>
                                  <w:szCs w:val="18"/>
                                </w:rPr>
                                <w:t>www.ametic.es</w:t>
                              </w:r>
                            </w:hyperlink>
                          </w:p>
                          <w:p w14:paraId="17D7BDB6" w14:textId="77777777" w:rsidR="00740CBC" w:rsidRPr="00A53E20" w:rsidRDefault="00740CBC" w:rsidP="00740CBC">
                            <w:pPr>
                              <w:jc w:val="both"/>
                              <w:textDirection w:val="btLr"/>
                              <w:rPr>
                                <w:color w:val="3C3C3C"/>
                                <w:sz w:val="18"/>
                              </w:rPr>
                            </w:pPr>
                            <w:r w:rsidRPr="00A53E20">
                              <w:rPr>
                                <w:color w:val="3C3C3C"/>
                                <w:sz w:val="18"/>
                              </w:rPr>
                              <w:t xml:space="preserve"> </w:t>
                            </w:r>
                          </w:p>
                          <w:p w14:paraId="4A95B2C7" w14:textId="77777777" w:rsidR="00740CBC" w:rsidRPr="00A53E20" w:rsidRDefault="00740CBC" w:rsidP="00740CBC">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CC69A" id="Rectángulo 6" o:spid="_x0000_s1026" style="position:absolute;left:0;text-align:left;margin-left:5.05pt;margin-top:6pt;width:454.5pt;height:162.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" fillcolor="#d8d8d8 [2732]" strokecolor="#3c3c3c">
                <v:stroke startarrowwidth="narrow" startarrowlength="short" endarrowwidth="narrow" endarrowlength="short"/>
                <v:textbox inset="2.53958mm,1.2694mm,2.53958mm,1.2694mm">
                  <w:txbxContent>
                    <w:p w14:paraId="3A98FA79" w14:textId="77777777" w:rsidR="00740CBC" w:rsidRPr="00740CBC" w:rsidRDefault="00740CBC" w:rsidP="00740CBC">
                      <w:pPr>
                        <w:jc w:val="both"/>
                        <w:textDirection w:val="btLr"/>
                        <w:rPr>
                          <w:rFonts w:ascii="Arial" w:hAnsi="Arial" w:cs="Arial"/>
                          <w:b/>
                          <w:color w:val="3C3C3C"/>
                          <w:sz w:val="18"/>
                          <w:szCs w:val="18"/>
                        </w:rPr>
                      </w:pPr>
                      <w:r w:rsidRPr="00740CBC">
                        <w:rPr>
                          <w:rFonts w:ascii="Arial" w:hAnsi="Arial" w:cs="Arial"/>
                          <w:b/>
                          <w:color w:val="3C3C3C"/>
                          <w:sz w:val="18"/>
                          <w:szCs w:val="18"/>
                        </w:rPr>
                        <w:t>Sobre AMETIC</w:t>
                      </w:r>
                    </w:p>
                    <w:p w14:paraId="19CDC0E9" w14:textId="77777777" w:rsidR="00740CBC" w:rsidRPr="00740CBC" w:rsidRDefault="00740CBC" w:rsidP="00740CBC">
                      <w:pPr>
                        <w:jc w:val="both"/>
                        <w:textDirection w:val="btLr"/>
                        <w:rPr>
                          <w:rFonts w:ascii="Arial" w:hAnsi="Arial" w:cs="Arial"/>
                          <w:sz w:val="18"/>
                          <w:szCs w:val="18"/>
                        </w:rPr>
                      </w:pPr>
                    </w:p>
                    <w:p w14:paraId="056E7307" w14:textId="77777777" w:rsidR="00740CBC" w:rsidRPr="00740CBC" w:rsidRDefault="00740CBC" w:rsidP="00740CBC">
                      <w:pPr>
                        <w:jc w:val="both"/>
                        <w:textDirection w:val="btLr"/>
                        <w:rPr>
                          <w:rFonts w:ascii="Arial" w:hAnsi="Arial" w:cs="Arial"/>
                          <w:color w:val="3C3C3C"/>
                          <w:sz w:val="18"/>
                          <w:szCs w:val="18"/>
                        </w:rPr>
                      </w:pPr>
                      <w:r w:rsidRPr="00740CBC">
                        <w:rPr>
                          <w:rFonts w:ascii="Arial" w:hAnsi="Arial" w:cs="Arial"/>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740CBC">
                        <w:rPr>
                          <w:rFonts w:ascii="Arial" w:hAnsi="Arial" w:cs="Arial"/>
                          <w:color w:val="3C3C3C"/>
                          <w:sz w:val="18"/>
                          <w:szCs w:val="18"/>
                        </w:rPr>
                        <w:t>hipersector</w:t>
                      </w:r>
                      <w:proofErr w:type="spellEnd"/>
                      <w:r w:rsidRPr="00740CBC">
                        <w:rPr>
                          <w:rFonts w:ascii="Arial" w:hAnsi="Arial" w:cs="Arial"/>
                          <w:color w:val="3C3C3C"/>
                          <w:sz w:val="18"/>
                          <w:szCs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93F98D9" w14:textId="77777777" w:rsidR="00740CBC" w:rsidRPr="00740CBC" w:rsidRDefault="00740CBC" w:rsidP="00740CBC">
                      <w:pPr>
                        <w:jc w:val="both"/>
                        <w:textDirection w:val="btLr"/>
                        <w:rPr>
                          <w:rFonts w:ascii="Arial" w:hAnsi="Arial" w:cs="Arial"/>
                          <w:color w:val="3C3C3C"/>
                          <w:sz w:val="18"/>
                          <w:szCs w:val="18"/>
                        </w:rPr>
                      </w:pPr>
                      <w:r w:rsidRPr="00740CBC">
                        <w:rPr>
                          <w:rFonts w:ascii="Arial" w:hAnsi="Arial" w:cs="Arial"/>
                          <w:sz w:val="18"/>
                          <w:szCs w:val="18"/>
                        </w:rPr>
                        <w:br/>
                      </w:r>
                      <w:r w:rsidRPr="00740CBC">
                        <w:rPr>
                          <w:rFonts w:ascii="Arial" w:hAnsi="Arial" w:cs="Arial"/>
                          <w:color w:val="3C3C3C"/>
                          <w:sz w:val="18"/>
                          <w:szCs w:val="18"/>
                        </w:rPr>
                        <w:t xml:space="preserve">Más información: </w:t>
                      </w:r>
                      <w:hyperlink r:id="rId13" w:history="1">
                        <w:r w:rsidRPr="00740CBC">
                          <w:rPr>
                            <w:rStyle w:val="Hipervnculo"/>
                            <w:rFonts w:ascii="Arial" w:hAnsi="Arial" w:cs="Arial"/>
                            <w:sz w:val="18"/>
                            <w:szCs w:val="18"/>
                          </w:rPr>
                          <w:t>www.ametic.es</w:t>
                        </w:r>
                      </w:hyperlink>
                    </w:p>
                    <w:p w14:paraId="17D7BDB6" w14:textId="77777777" w:rsidR="00740CBC" w:rsidRPr="00A53E20" w:rsidRDefault="00740CBC" w:rsidP="00740CBC">
                      <w:pPr>
                        <w:jc w:val="both"/>
                        <w:textDirection w:val="btLr"/>
                        <w:rPr>
                          <w:color w:val="3C3C3C"/>
                          <w:sz w:val="18"/>
                        </w:rPr>
                      </w:pPr>
                      <w:r w:rsidRPr="00A53E20">
                        <w:rPr>
                          <w:color w:val="3C3C3C"/>
                          <w:sz w:val="18"/>
                        </w:rPr>
                        <w:t xml:space="preserve"> </w:t>
                      </w:r>
                    </w:p>
                    <w:p w14:paraId="4A95B2C7" w14:textId="77777777" w:rsidR="00740CBC" w:rsidRPr="00A53E20" w:rsidRDefault="00740CBC" w:rsidP="00740CBC">
                      <w:pPr>
                        <w:textDirection w:val="btLr"/>
                        <w:rPr>
                          <w:color w:val="3C3C3C"/>
                          <w:sz w:val="18"/>
                        </w:rPr>
                      </w:pPr>
                    </w:p>
                  </w:txbxContent>
                </v:textbox>
                <w10:wrap type="square" anchorx="margin"/>
              </v:rect>
            </w:pict>
          </mc:Fallback>
        </mc:AlternateContent>
      </w:r>
    </w:p>
    <w:p w14:paraId="15DB017D" w14:textId="77777777" w:rsidR="00954064" w:rsidRDefault="00954064" w:rsidP="00740CBC">
      <w:pPr>
        <w:jc w:val="center"/>
        <w:rPr>
          <w:b/>
          <w:color w:val="3C3C3C"/>
          <w:sz w:val="20"/>
          <w:szCs w:val="20"/>
        </w:rPr>
      </w:pPr>
    </w:p>
    <w:p w14:paraId="3787962C" w14:textId="77777777" w:rsidR="00954064" w:rsidRDefault="00954064" w:rsidP="00740CBC">
      <w:pPr>
        <w:jc w:val="center"/>
        <w:rPr>
          <w:b/>
          <w:color w:val="3C3C3C"/>
          <w:sz w:val="20"/>
          <w:szCs w:val="20"/>
        </w:rPr>
      </w:pPr>
    </w:p>
    <w:p w14:paraId="70550D69" w14:textId="77777777" w:rsidR="00954064" w:rsidRDefault="00954064" w:rsidP="00740CBC">
      <w:pPr>
        <w:jc w:val="center"/>
        <w:rPr>
          <w:b/>
          <w:color w:val="3C3C3C"/>
          <w:sz w:val="20"/>
          <w:szCs w:val="20"/>
        </w:rPr>
      </w:pPr>
    </w:p>
    <w:p w14:paraId="652F52FA" w14:textId="77777777" w:rsidR="00954064" w:rsidRDefault="00954064" w:rsidP="00740CBC">
      <w:pPr>
        <w:jc w:val="center"/>
        <w:rPr>
          <w:b/>
          <w:color w:val="3C3C3C"/>
          <w:sz w:val="20"/>
          <w:szCs w:val="20"/>
        </w:rPr>
      </w:pPr>
    </w:p>
    <w:p w14:paraId="0998F689" w14:textId="77777777" w:rsidR="00954064" w:rsidRDefault="00954064" w:rsidP="00740CBC">
      <w:pPr>
        <w:jc w:val="center"/>
        <w:rPr>
          <w:b/>
          <w:color w:val="3C3C3C"/>
          <w:sz w:val="20"/>
          <w:szCs w:val="20"/>
        </w:rPr>
      </w:pPr>
    </w:p>
    <w:p w14:paraId="67D81E14" w14:textId="77777777" w:rsidR="00954064" w:rsidRDefault="00954064" w:rsidP="00740CBC">
      <w:pPr>
        <w:jc w:val="center"/>
        <w:rPr>
          <w:b/>
          <w:color w:val="3C3C3C"/>
          <w:sz w:val="20"/>
          <w:szCs w:val="20"/>
        </w:rPr>
      </w:pPr>
    </w:p>
    <w:p w14:paraId="479E29C7" w14:textId="77777777" w:rsidR="00954064" w:rsidRDefault="00954064" w:rsidP="00740CBC">
      <w:pPr>
        <w:jc w:val="center"/>
        <w:rPr>
          <w:b/>
          <w:color w:val="3C3C3C"/>
          <w:sz w:val="20"/>
          <w:szCs w:val="20"/>
        </w:rPr>
      </w:pPr>
    </w:p>
    <w:p w14:paraId="62F594E5" w14:textId="77777777" w:rsidR="00954064" w:rsidRDefault="00954064" w:rsidP="00740CBC">
      <w:pPr>
        <w:jc w:val="center"/>
        <w:rPr>
          <w:b/>
          <w:color w:val="3C3C3C"/>
          <w:sz w:val="20"/>
          <w:szCs w:val="20"/>
        </w:rPr>
      </w:pPr>
    </w:p>
    <w:p w14:paraId="6D45426C" w14:textId="77777777" w:rsidR="00954064" w:rsidRDefault="00954064" w:rsidP="00740CBC">
      <w:pPr>
        <w:jc w:val="center"/>
        <w:rPr>
          <w:b/>
          <w:color w:val="3C3C3C"/>
          <w:sz w:val="20"/>
          <w:szCs w:val="20"/>
        </w:rPr>
      </w:pPr>
    </w:p>
    <w:p w14:paraId="73DE012B" w14:textId="77777777" w:rsidR="00954064" w:rsidRDefault="00954064" w:rsidP="00740CBC">
      <w:pPr>
        <w:jc w:val="center"/>
        <w:rPr>
          <w:b/>
          <w:color w:val="3C3C3C"/>
          <w:sz w:val="20"/>
          <w:szCs w:val="20"/>
        </w:rPr>
      </w:pPr>
    </w:p>
    <w:p w14:paraId="7230F06E" w14:textId="77777777" w:rsidR="00954064" w:rsidRDefault="00954064" w:rsidP="00740CBC">
      <w:pPr>
        <w:jc w:val="center"/>
        <w:rPr>
          <w:b/>
          <w:color w:val="3C3C3C"/>
          <w:sz w:val="20"/>
          <w:szCs w:val="20"/>
        </w:rPr>
      </w:pPr>
    </w:p>
    <w:p w14:paraId="2CA2D20A" w14:textId="77777777" w:rsidR="00954064" w:rsidRDefault="00954064" w:rsidP="00740CBC">
      <w:pPr>
        <w:jc w:val="center"/>
        <w:rPr>
          <w:b/>
          <w:color w:val="3C3C3C"/>
          <w:sz w:val="20"/>
          <w:szCs w:val="20"/>
        </w:rPr>
      </w:pPr>
    </w:p>
    <w:p w14:paraId="7FE7C510" w14:textId="77777777" w:rsidR="00954064" w:rsidRDefault="00954064" w:rsidP="00740CBC">
      <w:pPr>
        <w:jc w:val="center"/>
        <w:rPr>
          <w:b/>
          <w:color w:val="3C3C3C"/>
          <w:sz w:val="20"/>
          <w:szCs w:val="20"/>
        </w:rPr>
      </w:pPr>
    </w:p>
    <w:p w14:paraId="3F564DA1" w14:textId="77777777" w:rsidR="00954064" w:rsidRDefault="00954064" w:rsidP="00740CBC">
      <w:pPr>
        <w:jc w:val="center"/>
        <w:rPr>
          <w:b/>
          <w:color w:val="3C3C3C"/>
          <w:sz w:val="20"/>
          <w:szCs w:val="20"/>
        </w:rPr>
      </w:pPr>
    </w:p>
    <w:p w14:paraId="57E0FEF7" w14:textId="77777777" w:rsidR="00954064" w:rsidRDefault="00954064" w:rsidP="00726E88">
      <w:pPr>
        <w:rPr>
          <w:b/>
          <w:color w:val="3C3C3C"/>
          <w:sz w:val="20"/>
          <w:szCs w:val="20"/>
        </w:rPr>
      </w:pPr>
    </w:p>
    <w:p w14:paraId="5CBFEA01" w14:textId="62EF725E" w:rsidR="00740CBC" w:rsidRDefault="00726E88" w:rsidP="00726E88">
      <w:pPr>
        <w:rPr>
          <w:color w:val="3C3C3C"/>
          <w:sz w:val="20"/>
          <w:szCs w:val="20"/>
        </w:rPr>
      </w:pPr>
      <w:r>
        <w:rPr>
          <w:b/>
          <w:color w:val="3C3C3C"/>
          <w:sz w:val="20"/>
          <w:szCs w:val="20"/>
        </w:rPr>
        <w:t xml:space="preserve">  </w:t>
      </w:r>
      <w:r w:rsidR="00740CBC">
        <w:rPr>
          <w:b/>
          <w:color w:val="3C3C3C"/>
          <w:sz w:val="20"/>
          <w:szCs w:val="20"/>
        </w:rPr>
        <w:t>Más información: Roman.</w:t>
      </w:r>
      <w:r w:rsidR="00740CBC">
        <w:rPr>
          <w:color w:val="3C3C3C"/>
          <w:sz w:val="20"/>
          <w:szCs w:val="20"/>
        </w:rPr>
        <w:t xml:space="preserve"> Tel. 91 591 55 00</w:t>
      </w:r>
      <w:r>
        <w:rPr>
          <w:color w:val="3C3C3C"/>
          <w:sz w:val="20"/>
          <w:szCs w:val="20"/>
        </w:rPr>
        <w:t xml:space="preserve"> / </w:t>
      </w:r>
      <w:r w:rsidRPr="00726E88">
        <w:rPr>
          <w:color w:val="3C3C3C"/>
          <w:sz w:val="20"/>
          <w:szCs w:val="20"/>
        </w:rPr>
        <w:t>606 752 149/ 602 25 90 92</w:t>
      </w:r>
    </w:p>
    <w:p w14:paraId="4EBF929E" w14:textId="6D90F47D" w:rsidR="00726E88" w:rsidRDefault="00726E88" w:rsidP="00726E88">
      <w:pPr>
        <w:rPr>
          <w:b/>
          <w:bCs/>
          <w:sz w:val="24"/>
        </w:rPr>
      </w:pPr>
      <w:r>
        <w:rPr>
          <w:b/>
          <w:color w:val="3C3C3C"/>
          <w:sz w:val="20"/>
          <w:szCs w:val="20"/>
        </w:rPr>
        <w:t xml:space="preserve">  </w:t>
      </w:r>
      <w:r w:rsidR="00FC7628">
        <w:rPr>
          <w:b/>
          <w:color w:val="3C3C3C"/>
          <w:sz w:val="20"/>
          <w:szCs w:val="20"/>
        </w:rPr>
        <w:t>Andrea Caballero</w:t>
      </w:r>
      <w:r w:rsidR="00740CBC" w:rsidRPr="008A6549">
        <w:rPr>
          <w:b/>
          <w:color w:val="3C3C3C"/>
          <w:sz w:val="20"/>
          <w:szCs w:val="20"/>
        </w:rPr>
        <w:t>:</w:t>
      </w:r>
      <w:r w:rsidR="00740CBC" w:rsidRPr="00E42FD7">
        <w:rPr>
          <w:sz w:val="24"/>
        </w:rPr>
        <w:t xml:space="preserve"> </w:t>
      </w:r>
      <w:hyperlink r:id="rId14" w:history="1">
        <w:r w:rsidR="006178BA" w:rsidRPr="00902776">
          <w:rPr>
            <w:rStyle w:val="Hipervnculo"/>
            <w:sz w:val="20"/>
            <w:szCs w:val="20"/>
          </w:rPr>
          <w:t>andrea.caballero@romanrm.com</w:t>
        </w:r>
      </w:hyperlink>
    </w:p>
    <w:p w14:paraId="69691AD0" w14:textId="639BC97B" w:rsidR="00C029A5" w:rsidRPr="00726E88" w:rsidRDefault="00726E88" w:rsidP="00726E88">
      <w:pPr>
        <w:rPr>
          <w:b/>
          <w:bCs/>
          <w:sz w:val="24"/>
        </w:rPr>
      </w:pPr>
      <w:r>
        <w:rPr>
          <w:b/>
          <w:bCs/>
          <w:sz w:val="24"/>
        </w:rPr>
        <w:t xml:space="preserve">  </w:t>
      </w:r>
      <w:r w:rsidR="00740CBC" w:rsidRPr="008A6549">
        <w:rPr>
          <w:b/>
          <w:color w:val="3C3C3C"/>
          <w:sz w:val="20"/>
          <w:szCs w:val="20"/>
        </w:rPr>
        <w:t xml:space="preserve">Beatriz Dorado: </w:t>
      </w:r>
      <w:hyperlink r:id="rId15" w:history="1">
        <w:r w:rsidR="00740CBC" w:rsidRPr="00DF46E7">
          <w:rPr>
            <w:rStyle w:val="Hipervnculo"/>
            <w:sz w:val="20"/>
            <w:szCs w:val="20"/>
            <w:lang w:val="pt-PT"/>
          </w:rPr>
          <w:t>b.dorado@romanrm.com</w:t>
        </w:r>
      </w:hyperlink>
      <w:r w:rsidR="00740CBC">
        <w:rPr>
          <w:sz w:val="24"/>
          <w:lang w:val="pt-PT"/>
        </w:rPr>
        <w:t xml:space="preserve"> </w:t>
      </w:r>
    </w:p>
    <w:sectPr w:rsidR="00C029A5" w:rsidRPr="00726E88" w:rsidSect="00E00541">
      <w:headerReference w:type="default" r:id="rId16"/>
      <w:footerReference w:type="default" r:id="rId17"/>
      <w:pgSz w:w="11910" w:h="16840"/>
      <w:pgMar w:top="1985" w:right="1000" w:bottom="993" w:left="1080" w:header="6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EB0B" w14:textId="77777777" w:rsidR="001F243C" w:rsidRDefault="001F243C">
      <w:r>
        <w:separator/>
      </w:r>
    </w:p>
  </w:endnote>
  <w:endnote w:type="continuationSeparator" w:id="0">
    <w:p w14:paraId="603A5286" w14:textId="77777777" w:rsidR="001F243C" w:rsidRDefault="001F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3041" w14:textId="15093A2D" w:rsidR="00E00541" w:rsidRDefault="00E00541">
    <w:pPr>
      <w:pStyle w:val="Piedepgina"/>
    </w:pPr>
    <w:r>
      <w:rPr>
        <w:noProof/>
      </w:rPr>
      <w:drawing>
        <wp:anchor distT="0" distB="0" distL="0" distR="0" simplePos="0" relativeHeight="251659264" behindDoc="0" locked="0" layoutInCell="1" hidden="0" allowOverlap="1" wp14:anchorId="1E099416" wp14:editId="22F39C4D">
          <wp:simplePos x="0" y="0"/>
          <wp:positionH relativeFrom="margin">
            <wp:posOffset>-457200</wp:posOffset>
          </wp:positionH>
          <wp:positionV relativeFrom="paragraph">
            <wp:posOffset>-391160</wp:posOffset>
          </wp:positionV>
          <wp:extent cx="6877050" cy="858520"/>
          <wp:effectExtent l="0" t="0" r="0" b="0"/>
          <wp:wrapSquare wrapText="bothSides" distT="0" distB="0" distL="0" distR="0"/>
          <wp:docPr id="20" name="image1.jp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9" name="image1.jpg" descr="Patrón de fondo&#10;&#10;Descripción generada automáticamente con confianza baja"/>
                  <pic:cNvPicPr preferRelativeResize="0"/>
                </pic:nvPicPr>
                <pic:blipFill>
                  <a:blip r:embed="rId1"/>
                  <a:srcRect t="91165"/>
                  <a:stretch>
                    <a:fillRect/>
                  </a:stretch>
                </pic:blipFill>
                <pic:spPr>
                  <a:xfrm>
                    <a:off x="0" y="0"/>
                    <a:ext cx="6877050" cy="85852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1D3F" w14:textId="77777777" w:rsidR="001F243C" w:rsidRDefault="001F243C">
      <w:r>
        <w:separator/>
      </w:r>
    </w:p>
  </w:footnote>
  <w:footnote w:type="continuationSeparator" w:id="0">
    <w:p w14:paraId="470C9BA9" w14:textId="77777777" w:rsidR="001F243C" w:rsidRDefault="001F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7500" w:tblpY="1"/>
      <w:tblOverlap w:val="never"/>
      <w:tblW w:w="2977" w:type="dxa"/>
      <w:tblCellSpacing w:w="0" w:type="dxa"/>
      <w:tblCellMar>
        <w:left w:w="0" w:type="dxa"/>
        <w:right w:w="0" w:type="dxa"/>
      </w:tblCellMar>
      <w:tblLook w:val="04A0" w:firstRow="1" w:lastRow="0" w:firstColumn="1" w:lastColumn="0" w:noHBand="0" w:noVBand="1"/>
    </w:tblPr>
    <w:tblGrid>
      <w:gridCol w:w="2977"/>
    </w:tblGrid>
    <w:tr w:rsidR="00E00541" w:rsidRPr="00FF5C4D" w14:paraId="0880884E" w14:textId="77777777" w:rsidTr="00E00541">
      <w:trPr>
        <w:trHeight w:val="429"/>
        <w:tblCellSpacing w:w="0" w:type="dxa"/>
      </w:trPr>
      <w:tc>
        <w:tcPr>
          <w:tcW w:w="2977" w:type="dxa"/>
          <w:shd w:val="clear" w:color="auto" w:fill="1C71B8"/>
          <w:vAlign w:val="center"/>
          <w:hideMark/>
        </w:tcPr>
        <w:p w14:paraId="79E95C22" w14:textId="77777777" w:rsidR="00E00541" w:rsidRPr="00894236" w:rsidRDefault="00E00541" w:rsidP="00E00541">
          <w:pPr>
            <w:ind w:right="135"/>
            <w:jc w:val="right"/>
            <w:rPr>
              <w:rFonts w:eastAsia="Calibri"/>
              <w:b/>
              <w:bCs/>
              <w:color w:val="FFFFFF"/>
            </w:rPr>
          </w:pPr>
          <w:r w:rsidRPr="00894236">
            <w:rPr>
              <w:rFonts w:eastAsia="Calibri"/>
              <w:b/>
              <w:bCs/>
              <w:color w:val="FFFFFF"/>
              <w:sz w:val="20"/>
            </w:rPr>
            <w:t>COMUNICADO DE PRENSA</w:t>
          </w:r>
        </w:p>
      </w:tc>
    </w:tr>
  </w:tbl>
  <w:p w14:paraId="2FE549E5" w14:textId="208E2B12" w:rsidR="00C029A5" w:rsidRDefault="00907206">
    <w:pPr>
      <w:pStyle w:val="Textoindependiente"/>
      <w:spacing w:line="14" w:lineRule="auto"/>
    </w:pPr>
    <w:r>
      <w:rPr>
        <w:noProof/>
      </w:rPr>
      <w:drawing>
        <wp:anchor distT="0" distB="0" distL="0" distR="0" simplePos="0" relativeHeight="251656192" behindDoc="1" locked="0" layoutInCell="1" allowOverlap="1" wp14:anchorId="0B7EEC66" wp14:editId="5047ED47">
          <wp:simplePos x="0" y="0"/>
          <wp:positionH relativeFrom="page">
            <wp:posOffset>1007110</wp:posOffset>
          </wp:positionH>
          <wp:positionV relativeFrom="page">
            <wp:posOffset>377190</wp:posOffset>
          </wp:positionV>
          <wp:extent cx="1177948" cy="630269"/>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7948" cy="6302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7A5D"/>
    <w:multiLevelType w:val="hybridMultilevel"/>
    <w:tmpl w:val="4EB01E10"/>
    <w:lvl w:ilvl="0" w:tplc="989E9428">
      <w:numFmt w:val="bullet"/>
      <w:lvlText w:val=""/>
      <w:lvlJc w:val="left"/>
      <w:pPr>
        <w:ind w:left="917" w:hanging="360"/>
      </w:pPr>
      <w:rPr>
        <w:rFonts w:ascii="Symbol" w:eastAsia="Symbol" w:hAnsi="Symbol" w:cs="Symbol" w:hint="default"/>
        <w:color w:val="1C70B8"/>
        <w:w w:val="100"/>
        <w:sz w:val="22"/>
        <w:szCs w:val="22"/>
        <w:lang w:val="es-ES" w:eastAsia="en-US" w:bidi="ar-SA"/>
      </w:rPr>
    </w:lvl>
    <w:lvl w:ilvl="1" w:tplc="0C0A0003" w:tentative="1">
      <w:start w:val="1"/>
      <w:numFmt w:val="bullet"/>
      <w:lvlText w:val="o"/>
      <w:lvlJc w:val="left"/>
      <w:pPr>
        <w:ind w:left="1637" w:hanging="360"/>
      </w:pPr>
      <w:rPr>
        <w:rFonts w:ascii="Courier New" w:hAnsi="Courier New" w:cs="Courier New" w:hint="default"/>
      </w:rPr>
    </w:lvl>
    <w:lvl w:ilvl="2" w:tplc="0C0A0005" w:tentative="1">
      <w:start w:val="1"/>
      <w:numFmt w:val="bullet"/>
      <w:lvlText w:val=""/>
      <w:lvlJc w:val="left"/>
      <w:pPr>
        <w:ind w:left="2357" w:hanging="360"/>
      </w:pPr>
      <w:rPr>
        <w:rFonts w:ascii="Wingdings" w:hAnsi="Wingdings" w:hint="default"/>
      </w:rPr>
    </w:lvl>
    <w:lvl w:ilvl="3" w:tplc="0C0A0001" w:tentative="1">
      <w:start w:val="1"/>
      <w:numFmt w:val="bullet"/>
      <w:lvlText w:val=""/>
      <w:lvlJc w:val="left"/>
      <w:pPr>
        <w:ind w:left="3077" w:hanging="360"/>
      </w:pPr>
      <w:rPr>
        <w:rFonts w:ascii="Symbol" w:hAnsi="Symbol" w:hint="default"/>
      </w:rPr>
    </w:lvl>
    <w:lvl w:ilvl="4" w:tplc="0C0A0003" w:tentative="1">
      <w:start w:val="1"/>
      <w:numFmt w:val="bullet"/>
      <w:lvlText w:val="o"/>
      <w:lvlJc w:val="left"/>
      <w:pPr>
        <w:ind w:left="3797" w:hanging="360"/>
      </w:pPr>
      <w:rPr>
        <w:rFonts w:ascii="Courier New" w:hAnsi="Courier New" w:cs="Courier New" w:hint="default"/>
      </w:rPr>
    </w:lvl>
    <w:lvl w:ilvl="5" w:tplc="0C0A0005" w:tentative="1">
      <w:start w:val="1"/>
      <w:numFmt w:val="bullet"/>
      <w:lvlText w:val=""/>
      <w:lvlJc w:val="left"/>
      <w:pPr>
        <w:ind w:left="4517" w:hanging="360"/>
      </w:pPr>
      <w:rPr>
        <w:rFonts w:ascii="Wingdings" w:hAnsi="Wingdings" w:hint="default"/>
      </w:rPr>
    </w:lvl>
    <w:lvl w:ilvl="6" w:tplc="0C0A0001" w:tentative="1">
      <w:start w:val="1"/>
      <w:numFmt w:val="bullet"/>
      <w:lvlText w:val=""/>
      <w:lvlJc w:val="left"/>
      <w:pPr>
        <w:ind w:left="5237" w:hanging="360"/>
      </w:pPr>
      <w:rPr>
        <w:rFonts w:ascii="Symbol" w:hAnsi="Symbol" w:hint="default"/>
      </w:rPr>
    </w:lvl>
    <w:lvl w:ilvl="7" w:tplc="0C0A0003" w:tentative="1">
      <w:start w:val="1"/>
      <w:numFmt w:val="bullet"/>
      <w:lvlText w:val="o"/>
      <w:lvlJc w:val="left"/>
      <w:pPr>
        <w:ind w:left="5957" w:hanging="360"/>
      </w:pPr>
      <w:rPr>
        <w:rFonts w:ascii="Courier New" w:hAnsi="Courier New" w:cs="Courier New" w:hint="default"/>
      </w:rPr>
    </w:lvl>
    <w:lvl w:ilvl="8" w:tplc="0C0A0005" w:tentative="1">
      <w:start w:val="1"/>
      <w:numFmt w:val="bullet"/>
      <w:lvlText w:val=""/>
      <w:lvlJc w:val="left"/>
      <w:pPr>
        <w:ind w:left="6677" w:hanging="360"/>
      </w:pPr>
      <w:rPr>
        <w:rFonts w:ascii="Wingdings" w:hAnsi="Wingdings" w:hint="default"/>
      </w:rPr>
    </w:lvl>
  </w:abstractNum>
  <w:abstractNum w:abstractNumId="1" w15:restartNumberingAfterBreak="0">
    <w:nsid w:val="15272BAD"/>
    <w:multiLevelType w:val="hybridMultilevel"/>
    <w:tmpl w:val="A3CA0512"/>
    <w:lvl w:ilvl="0" w:tplc="0C0A0001">
      <w:start w:val="1"/>
      <w:numFmt w:val="bullet"/>
      <w:lvlText w:val=""/>
      <w:lvlJc w:val="left"/>
      <w:pPr>
        <w:ind w:left="917" w:hanging="360"/>
      </w:pPr>
      <w:rPr>
        <w:rFonts w:ascii="Symbol" w:hAnsi="Symbol" w:hint="default"/>
      </w:rPr>
    </w:lvl>
    <w:lvl w:ilvl="1" w:tplc="0C0A0003" w:tentative="1">
      <w:start w:val="1"/>
      <w:numFmt w:val="bullet"/>
      <w:lvlText w:val="o"/>
      <w:lvlJc w:val="left"/>
      <w:pPr>
        <w:ind w:left="1637" w:hanging="360"/>
      </w:pPr>
      <w:rPr>
        <w:rFonts w:ascii="Courier New" w:hAnsi="Courier New" w:cs="Courier New" w:hint="default"/>
      </w:rPr>
    </w:lvl>
    <w:lvl w:ilvl="2" w:tplc="0C0A0005" w:tentative="1">
      <w:start w:val="1"/>
      <w:numFmt w:val="bullet"/>
      <w:lvlText w:val=""/>
      <w:lvlJc w:val="left"/>
      <w:pPr>
        <w:ind w:left="2357" w:hanging="360"/>
      </w:pPr>
      <w:rPr>
        <w:rFonts w:ascii="Wingdings" w:hAnsi="Wingdings" w:hint="default"/>
      </w:rPr>
    </w:lvl>
    <w:lvl w:ilvl="3" w:tplc="0C0A0001" w:tentative="1">
      <w:start w:val="1"/>
      <w:numFmt w:val="bullet"/>
      <w:lvlText w:val=""/>
      <w:lvlJc w:val="left"/>
      <w:pPr>
        <w:ind w:left="3077" w:hanging="360"/>
      </w:pPr>
      <w:rPr>
        <w:rFonts w:ascii="Symbol" w:hAnsi="Symbol" w:hint="default"/>
      </w:rPr>
    </w:lvl>
    <w:lvl w:ilvl="4" w:tplc="0C0A0003" w:tentative="1">
      <w:start w:val="1"/>
      <w:numFmt w:val="bullet"/>
      <w:lvlText w:val="o"/>
      <w:lvlJc w:val="left"/>
      <w:pPr>
        <w:ind w:left="3797" w:hanging="360"/>
      </w:pPr>
      <w:rPr>
        <w:rFonts w:ascii="Courier New" w:hAnsi="Courier New" w:cs="Courier New" w:hint="default"/>
      </w:rPr>
    </w:lvl>
    <w:lvl w:ilvl="5" w:tplc="0C0A0005" w:tentative="1">
      <w:start w:val="1"/>
      <w:numFmt w:val="bullet"/>
      <w:lvlText w:val=""/>
      <w:lvlJc w:val="left"/>
      <w:pPr>
        <w:ind w:left="4517" w:hanging="360"/>
      </w:pPr>
      <w:rPr>
        <w:rFonts w:ascii="Wingdings" w:hAnsi="Wingdings" w:hint="default"/>
      </w:rPr>
    </w:lvl>
    <w:lvl w:ilvl="6" w:tplc="0C0A0001" w:tentative="1">
      <w:start w:val="1"/>
      <w:numFmt w:val="bullet"/>
      <w:lvlText w:val=""/>
      <w:lvlJc w:val="left"/>
      <w:pPr>
        <w:ind w:left="5237" w:hanging="360"/>
      </w:pPr>
      <w:rPr>
        <w:rFonts w:ascii="Symbol" w:hAnsi="Symbol" w:hint="default"/>
      </w:rPr>
    </w:lvl>
    <w:lvl w:ilvl="7" w:tplc="0C0A0003" w:tentative="1">
      <w:start w:val="1"/>
      <w:numFmt w:val="bullet"/>
      <w:lvlText w:val="o"/>
      <w:lvlJc w:val="left"/>
      <w:pPr>
        <w:ind w:left="5957" w:hanging="360"/>
      </w:pPr>
      <w:rPr>
        <w:rFonts w:ascii="Courier New" w:hAnsi="Courier New" w:cs="Courier New" w:hint="default"/>
      </w:rPr>
    </w:lvl>
    <w:lvl w:ilvl="8" w:tplc="0C0A0005" w:tentative="1">
      <w:start w:val="1"/>
      <w:numFmt w:val="bullet"/>
      <w:lvlText w:val=""/>
      <w:lvlJc w:val="left"/>
      <w:pPr>
        <w:ind w:left="6677" w:hanging="360"/>
      </w:pPr>
      <w:rPr>
        <w:rFonts w:ascii="Wingdings" w:hAnsi="Wingdings" w:hint="default"/>
      </w:rPr>
    </w:lvl>
  </w:abstractNum>
  <w:abstractNum w:abstractNumId="2" w15:restartNumberingAfterBreak="0">
    <w:nsid w:val="5BF051C5"/>
    <w:multiLevelType w:val="hybridMultilevel"/>
    <w:tmpl w:val="6C1252A4"/>
    <w:lvl w:ilvl="0" w:tplc="B6CA11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5CCD77EF"/>
    <w:multiLevelType w:val="hybridMultilevel"/>
    <w:tmpl w:val="C902E714"/>
    <w:lvl w:ilvl="0" w:tplc="989E9428">
      <w:numFmt w:val="bullet"/>
      <w:lvlText w:val=""/>
      <w:lvlJc w:val="left"/>
      <w:pPr>
        <w:ind w:left="557" w:hanging="360"/>
      </w:pPr>
      <w:rPr>
        <w:rFonts w:ascii="Symbol" w:eastAsia="Symbol" w:hAnsi="Symbol" w:cs="Symbol" w:hint="default"/>
        <w:color w:val="1C70B8"/>
        <w:w w:val="100"/>
        <w:sz w:val="22"/>
        <w:szCs w:val="22"/>
        <w:lang w:val="es-ES" w:eastAsia="en-US" w:bidi="ar-SA"/>
      </w:rPr>
    </w:lvl>
    <w:lvl w:ilvl="1" w:tplc="45AC6298">
      <w:numFmt w:val="bullet"/>
      <w:lvlText w:val="•"/>
      <w:lvlJc w:val="left"/>
      <w:pPr>
        <w:ind w:left="1486" w:hanging="360"/>
      </w:pPr>
      <w:rPr>
        <w:rFonts w:hint="default"/>
        <w:lang w:val="es-ES" w:eastAsia="en-US" w:bidi="ar-SA"/>
      </w:rPr>
    </w:lvl>
    <w:lvl w:ilvl="2" w:tplc="D398ED56">
      <w:numFmt w:val="bullet"/>
      <w:lvlText w:val="•"/>
      <w:lvlJc w:val="left"/>
      <w:pPr>
        <w:ind w:left="2413" w:hanging="360"/>
      </w:pPr>
      <w:rPr>
        <w:rFonts w:hint="default"/>
        <w:lang w:val="es-ES" w:eastAsia="en-US" w:bidi="ar-SA"/>
      </w:rPr>
    </w:lvl>
    <w:lvl w:ilvl="3" w:tplc="BBC4ED56">
      <w:numFmt w:val="bullet"/>
      <w:lvlText w:val="•"/>
      <w:lvlJc w:val="left"/>
      <w:pPr>
        <w:ind w:left="3339" w:hanging="360"/>
      </w:pPr>
      <w:rPr>
        <w:rFonts w:hint="default"/>
        <w:lang w:val="es-ES" w:eastAsia="en-US" w:bidi="ar-SA"/>
      </w:rPr>
    </w:lvl>
    <w:lvl w:ilvl="4" w:tplc="AE78B770">
      <w:numFmt w:val="bullet"/>
      <w:lvlText w:val="•"/>
      <w:lvlJc w:val="left"/>
      <w:pPr>
        <w:ind w:left="4266" w:hanging="360"/>
      </w:pPr>
      <w:rPr>
        <w:rFonts w:hint="default"/>
        <w:lang w:val="es-ES" w:eastAsia="en-US" w:bidi="ar-SA"/>
      </w:rPr>
    </w:lvl>
    <w:lvl w:ilvl="5" w:tplc="DFE4B6EA">
      <w:numFmt w:val="bullet"/>
      <w:lvlText w:val="•"/>
      <w:lvlJc w:val="left"/>
      <w:pPr>
        <w:ind w:left="5193" w:hanging="360"/>
      </w:pPr>
      <w:rPr>
        <w:rFonts w:hint="default"/>
        <w:lang w:val="es-ES" w:eastAsia="en-US" w:bidi="ar-SA"/>
      </w:rPr>
    </w:lvl>
    <w:lvl w:ilvl="6" w:tplc="CBC4C9CA">
      <w:numFmt w:val="bullet"/>
      <w:lvlText w:val="•"/>
      <w:lvlJc w:val="left"/>
      <w:pPr>
        <w:ind w:left="6119" w:hanging="360"/>
      </w:pPr>
      <w:rPr>
        <w:rFonts w:hint="default"/>
        <w:lang w:val="es-ES" w:eastAsia="en-US" w:bidi="ar-SA"/>
      </w:rPr>
    </w:lvl>
    <w:lvl w:ilvl="7" w:tplc="FE686926">
      <w:numFmt w:val="bullet"/>
      <w:lvlText w:val="•"/>
      <w:lvlJc w:val="left"/>
      <w:pPr>
        <w:ind w:left="7046" w:hanging="360"/>
      </w:pPr>
      <w:rPr>
        <w:rFonts w:hint="default"/>
        <w:lang w:val="es-ES" w:eastAsia="en-US" w:bidi="ar-SA"/>
      </w:rPr>
    </w:lvl>
    <w:lvl w:ilvl="8" w:tplc="5E02F916">
      <w:numFmt w:val="bullet"/>
      <w:lvlText w:val="•"/>
      <w:lvlJc w:val="left"/>
      <w:pPr>
        <w:ind w:left="7973" w:hanging="360"/>
      </w:pPr>
      <w:rPr>
        <w:rFonts w:hint="default"/>
        <w:lang w:val="es-ES" w:eastAsia="en-US" w:bidi="ar-SA"/>
      </w:rPr>
    </w:lvl>
  </w:abstractNum>
  <w:abstractNum w:abstractNumId="4" w15:restartNumberingAfterBreak="0">
    <w:nsid w:val="73C8075F"/>
    <w:multiLevelType w:val="hybridMultilevel"/>
    <w:tmpl w:val="A13AD2E4"/>
    <w:lvl w:ilvl="0" w:tplc="96CC879A">
      <w:start w:val="5"/>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7E6798F"/>
    <w:multiLevelType w:val="hybridMultilevel"/>
    <w:tmpl w:val="576E7F78"/>
    <w:lvl w:ilvl="0" w:tplc="989E9428">
      <w:numFmt w:val="bullet"/>
      <w:lvlText w:val=""/>
      <w:lvlJc w:val="left"/>
      <w:pPr>
        <w:ind w:left="917" w:hanging="360"/>
      </w:pPr>
      <w:rPr>
        <w:rFonts w:ascii="Symbol" w:eastAsia="Symbol" w:hAnsi="Symbol" w:cs="Symbol" w:hint="default"/>
        <w:color w:val="1C70B8"/>
        <w:w w:val="100"/>
        <w:sz w:val="22"/>
        <w:szCs w:val="22"/>
        <w:lang w:val="es-ES" w:eastAsia="en-US" w:bidi="ar-SA"/>
      </w:rPr>
    </w:lvl>
    <w:lvl w:ilvl="1" w:tplc="0C0A0003" w:tentative="1">
      <w:start w:val="1"/>
      <w:numFmt w:val="bullet"/>
      <w:lvlText w:val="o"/>
      <w:lvlJc w:val="left"/>
      <w:pPr>
        <w:ind w:left="1637" w:hanging="360"/>
      </w:pPr>
      <w:rPr>
        <w:rFonts w:ascii="Courier New" w:hAnsi="Courier New" w:cs="Courier New" w:hint="default"/>
      </w:rPr>
    </w:lvl>
    <w:lvl w:ilvl="2" w:tplc="0C0A0005" w:tentative="1">
      <w:start w:val="1"/>
      <w:numFmt w:val="bullet"/>
      <w:lvlText w:val=""/>
      <w:lvlJc w:val="left"/>
      <w:pPr>
        <w:ind w:left="2357" w:hanging="360"/>
      </w:pPr>
      <w:rPr>
        <w:rFonts w:ascii="Wingdings" w:hAnsi="Wingdings" w:hint="default"/>
      </w:rPr>
    </w:lvl>
    <w:lvl w:ilvl="3" w:tplc="0C0A0001" w:tentative="1">
      <w:start w:val="1"/>
      <w:numFmt w:val="bullet"/>
      <w:lvlText w:val=""/>
      <w:lvlJc w:val="left"/>
      <w:pPr>
        <w:ind w:left="3077" w:hanging="360"/>
      </w:pPr>
      <w:rPr>
        <w:rFonts w:ascii="Symbol" w:hAnsi="Symbol" w:hint="default"/>
      </w:rPr>
    </w:lvl>
    <w:lvl w:ilvl="4" w:tplc="0C0A0003" w:tentative="1">
      <w:start w:val="1"/>
      <w:numFmt w:val="bullet"/>
      <w:lvlText w:val="o"/>
      <w:lvlJc w:val="left"/>
      <w:pPr>
        <w:ind w:left="3797" w:hanging="360"/>
      </w:pPr>
      <w:rPr>
        <w:rFonts w:ascii="Courier New" w:hAnsi="Courier New" w:cs="Courier New" w:hint="default"/>
      </w:rPr>
    </w:lvl>
    <w:lvl w:ilvl="5" w:tplc="0C0A0005" w:tentative="1">
      <w:start w:val="1"/>
      <w:numFmt w:val="bullet"/>
      <w:lvlText w:val=""/>
      <w:lvlJc w:val="left"/>
      <w:pPr>
        <w:ind w:left="4517" w:hanging="360"/>
      </w:pPr>
      <w:rPr>
        <w:rFonts w:ascii="Wingdings" w:hAnsi="Wingdings" w:hint="default"/>
      </w:rPr>
    </w:lvl>
    <w:lvl w:ilvl="6" w:tplc="0C0A0001" w:tentative="1">
      <w:start w:val="1"/>
      <w:numFmt w:val="bullet"/>
      <w:lvlText w:val=""/>
      <w:lvlJc w:val="left"/>
      <w:pPr>
        <w:ind w:left="5237" w:hanging="360"/>
      </w:pPr>
      <w:rPr>
        <w:rFonts w:ascii="Symbol" w:hAnsi="Symbol" w:hint="default"/>
      </w:rPr>
    </w:lvl>
    <w:lvl w:ilvl="7" w:tplc="0C0A0003" w:tentative="1">
      <w:start w:val="1"/>
      <w:numFmt w:val="bullet"/>
      <w:lvlText w:val="o"/>
      <w:lvlJc w:val="left"/>
      <w:pPr>
        <w:ind w:left="5957" w:hanging="360"/>
      </w:pPr>
      <w:rPr>
        <w:rFonts w:ascii="Courier New" w:hAnsi="Courier New" w:cs="Courier New" w:hint="default"/>
      </w:rPr>
    </w:lvl>
    <w:lvl w:ilvl="8" w:tplc="0C0A0005" w:tentative="1">
      <w:start w:val="1"/>
      <w:numFmt w:val="bullet"/>
      <w:lvlText w:val=""/>
      <w:lvlJc w:val="left"/>
      <w:pPr>
        <w:ind w:left="6677" w:hanging="360"/>
      </w:pPr>
      <w:rPr>
        <w:rFonts w:ascii="Wingdings" w:hAnsi="Wingdings" w:hint="default"/>
      </w:rPr>
    </w:lvl>
  </w:abstractNum>
  <w:num w:numId="1" w16cid:durableId="1550141864">
    <w:abstractNumId w:val="3"/>
  </w:num>
  <w:num w:numId="2" w16cid:durableId="1170364582">
    <w:abstractNumId w:val="1"/>
  </w:num>
  <w:num w:numId="3" w16cid:durableId="546989628">
    <w:abstractNumId w:val="2"/>
  </w:num>
  <w:num w:numId="4" w16cid:durableId="921984217">
    <w:abstractNumId w:val="2"/>
  </w:num>
  <w:num w:numId="5" w16cid:durableId="1814061717">
    <w:abstractNumId w:val="4"/>
  </w:num>
  <w:num w:numId="6" w16cid:durableId="1470516374">
    <w:abstractNumId w:val="4"/>
  </w:num>
  <w:num w:numId="7" w16cid:durableId="153571102">
    <w:abstractNumId w:val="5"/>
  </w:num>
  <w:num w:numId="8" w16cid:durableId="141990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A5"/>
    <w:rsid w:val="00031FE5"/>
    <w:rsid w:val="0003377C"/>
    <w:rsid w:val="000405CC"/>
    <w:rsid w:val="00041858"/>
    <w:rsid w:val="00052C14"/>
    <w:rsid w:val="00055EA5"/>
    <w:rsid w:val="00075922"/>
    <w:rsid w:val="000825CF"/>
    <w:rsid w:val="00085F13"/>
    <w:rsid w:val="000938DC"/>
    <w:rsid w:val="000A3BFD"/>
    <w:rsid w:val="000A50CF"/>
    <w:rsid w:val="000E3FEF"/>
    <w:rsid w:val="000E6E57"/>
    <w:rsid w:val="00123CC8"/>
    <w:rsid w:val="0012782D"/>
    <w:rsid w:val="001317F2"/>
    <w:rsid w:val="00134A29"/>
    <w:rsid w:val="001373E2"/>
    <w:rsid w:val="0014277B"/>
    <w:rsid w:val="00147C8D"/>
    <w:rsid w:val="00152F0E"/>
    <w:rsid w:val="001704DC"/>
    <w:rsid w:val="0017123E"/>
    <w:rsid w:val="001747C0"/>
    <w:rsid w:val="00186E7C"/>
    <w:rsid w:val="00190E4A"/>
    <w:rsid w:val="00193C2B"/>
    <w:rsid w:val="001A5FC5"/>
    <w:rsid w:val="001B543C"/>
    <w:rsid w:val="001B7390"/>
    <w:rsid w:val="001C0A1A"/>
    <w:rsid w:val="001D198A"/>
    <w:rsid w:val="001D239E"/>
    <w:rsid w:val="001E28F6"/>
    <w:rsid w:val="001E3663"/>
    <w:rsid w:val="001E6B75"/>
    <w:rsid w:val="001F243C"/>
    <w:rsid w:val="001F6787"/>
    <w:rsid w:val="00202B52"/>
    <w:rsid w:val="00214635"/>
    <w:rsid w:val="00221A2D"/>
    <w:rsid w:val="00222ED9"/>
    <w:rsid w:val="002308BE"/>
    <w:rsid w:val="00232D67"/>
    <w:rsid w:val="002779ED"/>
    <w:rsid w:val="00284133"/>
    <w:rsid w:val="002A2C6B"/>
    <w:rsid w:val="002C6352"/>
    <w:rsid w:val="002D10C3"/>
    <w:rsid w:val="002D4928"/>
    <w:rsid w:val="002D64A4"/>
    <w:rsid w:val="002E1049"/>
    <w:rsid w:val="002E1BF2"/>
    <w:rsid w:val="002F55CD"/>
    <w:rsid w:val="00315543"/>
    <w:rsid w:val="003859A8"/>
    <w:rsid w:val="003C2E02"/>
    <w:rsid w:val="003C6174"/>
    <w:rsid w:val="003D57B0"/>
    <w:rsid w:val="003D6065"/>
    <w:rsid w:val="003E0C3F"/>
    <w:rsid w:val="003E111D"/>
    <w:rsid w:val="003E5349"/>
    <w:rsid w:val="003F5A9F"/>
    <w:rsid w:val="00400EE2"/>
    <w:rsid w:val="0042097B"/>
    <w:rsid w:val="00422607"/>
    <w:rsid w:val="00423571"/>
    <w:rsid w:val="00425E3A"/>
    <w:rsid w:val="004379FE"/>
    <w:rsid w:val="00452826"/>
    <w:rsid w:val="0047014E"/>
    <w:rsid w:val="00477538"/>
    <w:rsid w:val="00482389"/>
    <w:rsid w:val="00490CDD"/>
    <w:rsid w:val="004B70ED"/>
    <w:rsid w:val="004D3CDD"/>
    <w:rsid w:val="004F3003"/>
    <w:rsid w:val="00502A25"/>
    <w:rsid w:val="0052016F"/>
    <w:rsid w:val="005254E7"/>
    <w:rsid w:val="00525648"/>
    <w:rsid w:val="00545701"/>
    <w:rsid w:val="005463F3"/>
    <w:rsid w:val="00552AF1"/>
    <w:rsid w:val="00553815"/>
    <w:rsid w:val="00561DFC"/>
    <w:rsid w:val="00565F2A"/>
    <w:rsid w:val="00575412"/>
    <w:rsid w:val="005C2215"/>
    <w:rsid w:val="005E0DD4"/>
    <w:rsid w:val="005E2AF0"/>
    <w:rsid w:val="005E32D8"/>
    <w:rsid w:val="00604680"/>
    <w:rsid w:val="006103CD"/>
    <w:rsid w:val="006178BA"/>
    <w:rsid w:val="006303F3"/>
    <w:rsid w:val="006318D7"/>
    <w:rsid w:val="00633201"/>
    <w:rsid w:val="00634D5B"/>
    <w:rsid w:val="00644624"/>
    <w:rsid w:val="00662A67"/>
    <w:rsid w:val="00676B3C"/>
    <w:rsid w:val="0067766E"/>
    <w:rsid w:val="006865E7"/>
    <w:rsid w:val="006B36E0"/>
    <w:rsid w:val="006B420F"/>
    <w:rsid w:val="006C5689"/>
    <w:rsid w:val="006D2FFA"/>
    <w:rsid w:val="006E5A66"/>
    <w:rsid w:val="006F5319"/>
    <w:rsid w:val="00726E88"/>
    <w:rsid w:val="007309FB"/>
    <w:rsid w:val="007328C4"/>
    <w:rsid w:val="00740CBC"/>
    <w:rsid w:val="007501E1"/>
    <w:rsid w:val="007717D8"/>
    <w:rsid w:val="00790D83"/>
    <w:rsid w:val="007B0016"/>
    <w:rsid w:val="007B12AF"/>
    <w:rsid w:val="007D2B3C"/>
    <w:rsid w:val="007E1C92"/>
    <w:rsid w:val="007E4B05"/>
    <w:rsid w:val="007E7536"/>
    <w:rsid w:val="007F6D5F"/>
    <w:rsid w:val="00803347"/>
    <w:rsid w:val="00814DF6"/>
    <w:rsid w:val="00816530"/>
    <w:rsid w:val="00826F86"/>
    <w:rsid w:val="00833C03"/>
    <w:rsid w:val="00836E6B"/>
    <w:rsid w:val="0084110D"/>
    <w:rsid w:val="00872D87"/>
    <w:rsid w:val="00880910"/>
    <w:rsid w:val="00891150"/>
    <w:rsid w:val="008958A5"/>
    <w:rsid w:val="00895991"/>
    <w:rsid w:val="008B5C59"/>
    <w:rsid w:val="008C7AA9"/>
    <w:rsid w:val="008D729E"/>
    <w:rsid w:val="008F6EBF"/>
    <w:rsid w:val="00904167"/>
    <w:rsid w:val="00907206"/>
    <w:rsid w:val="009270ED"/>
    <w:rsid w:val="00930B5E"/>
    <w:rsid w:val="0093283E"/>
    <w:rsid w:val="00943D12"/>
    <w:rsid w:val="00954064"/>
    <w:rsid w:val="00954489"/>
    <w:rsid w:val="00964309"/>
    <w:rsid w:val="00965511"/>
    <w:rsid w:val="0096762B"/>
    <w:rsid w:val="0097276B"/>
    <w:rsid w:val="009763A5"/>
    <w:rsid w:val="00992D23"/>
    <w:rsid w:val="009A051B"/>
    <w:rsid w:val="009A0FBF"/>
    <w:rsid w:val="009B6B3F"/>
    <w:rsid w:val="009D2514"/>
    <w:rsid w:val="009E6B51"/>
    <w:rsid w:val="00A053B5"/>
    <w:rsid w:val="00A0732B"/>
    <w:rsid w:val="00A1356A"/>
    <w:rsid w:val="00A177DB"/>
    <w:rsid w:val="00A25285"/>
    <w:rsid w:val="00A30157"/>
    <w:rsid w:val="00A45FA7"/>
    <w:rsid w:val="00A53F38"/>
    <w:rsid w:val="00A540DC"/>
    <w:rsid w:val="00A546AA"/>
    <w:rsid w:val="00A56AE3"/>
    <w:rsid w:val="00A67CC6"/>
    <w:rsid w:val="00A81BAA"/>
    <w:rsid w:val="00A91D79"/>
    <w:rsid w:val="00A933F8"/>
    <w:rsid w:val="00AC18BB"/>
    <w:rsid w:val="00AC2A56"/>
    <w:rsid w:val="00AD38BD"/>
    <w:rsid w:val="00AE04C3"/>
    <w:rsid w:val="00B01450"/>
    <w:rsid w:val="00B042C7"/>
    <w:rsid w:val="00B3038C"/>
    <w:rsid w:val="00B31B54"/>
    <w:rsid w:val="00B36AB7"/>
    <w:rsid w:val="00B65E1E"/>
    <w:rsid w:val="00B7604B"/>
    <w:rsid w:val="00B9192F"/>
    <w:rsid w:val="00B97F11"/>
    <w:rsid w:val="00BA1394"/>
    <w:rsid w:val="00BA33E2"/>
    <w:rsid w:val="00BA38A8"/>
    <w:rsid w:val="00BC6F97"/>
    <w:rsid w:val="00BD613F"/>
    <w:rsid w:val="00BE1316"/>
    <w:rsid w:val="00BE690A"/>
    <w:rsid w:val="00BE7C68"/>
    <w:rsid w:val="00BF0921"/>
    <w:rsid w:val="00C029A5"/>
    <w:rsid w:val="00C17EF1"/>
    <w:rsid w:val="00C20387"/>
    <w:rsid w:val="00C2656C"/>
    <w:rsid w:val="00C3021B"/>
    <w:rsid w:val="00C353AA"/>
    <w:rsid w:val="00C440BA"/>
    <w:rsid w:val="00C45170"/>
    <w:rsid w:val="00C52815"/>
    <w:rsid w:val="00C57115"/>
    <w:rsid w:val="00C83C4C"/>
    <w:rsid w:val="00C97F67"/>
    <w:rsid w:val="00CB3AC9"/>
    <w:rsid w:val="00CB40A9"/>
    <w:rsid w:val="00CB7743"/>
    <w:rsid w:val="00CE5619"/>
    <w:rsid w:val="00CF72AB"/>
    <w:rsid w:val="00D0375C"/>
    <w:rsid w:val="00D10ADE"/>
    <w:rsid w:val="00D11561"/>
    <w:rsid w:val="00D1187C"/>
    <w:rsid w:val="00D2234D"/>
    <w:rsid w:val="00D225A7"/>
    <w:rsid w:val="00D6289E"/>
    <w:rsid w:val="00D62C97"/>
    <w:rsid w:val="00D64FB5"/>
    <w:rsid w:val="00D822F3"/>
    <w:rsid w:val="00DA03DB"/>
    <w:rsid w:val="00DC37A0"/>
    <w:rsid w:val="00DC6A8D"/>
    <w:rsid w:val="00DD0230"/>
    <w:rsid w:val="00DD657A"/>
    <w:rsid w:val="00DD7DBC"/>
    <w:rsid w:val="00DE04BF"/>
    <w:rsid w:val="00DE0FE2"/>
    <w:rsid w:val="00DE6A55"/>
    <w:rsid w:val="00DF0F1D"/>
    <w:rsid w:val="00DF4D8E"/>
    <w:rsid w:val="00E00541"/>
    <w:rsid w:val="00E169EE"/>
    <w:rsid w:val="00E23BD2"/>
    <w:rsid w:val="00E24102"/>
    <w:rsid w:val="00E31776"/>
    <w:rsid w:val="00E4033F"/>
    <w:rsid w:val="00E72CEC"/>
    <w:rsid w:val="00E73E84"/>
    <w:rsid w:val="00E80D58"/>
    <w:rsid w:val="00E86852"/>
    <w:rsid w:val="00EA2205"/>
    <w:rsid w:val="00EF180C"/>
    <w:rsid w:val="00EF757B"/>
    <w:rsid w:val="00F32CD5"/>
    <w:rsid w:val="00F365E7"/>
    <w:rsid w:val="00F442D1"/>
    <w:rsid w:val="00F5371D"/>
    <w:rsid w:val="00F940CA"/>
    <w:rsid w:val="00F95398"/>
    <w:rsid w:val="00FA4728"/>
    <w:rsid w:val="00FA62A3"/>
    <w:rsid w:val="00FC7628"/>
    <w:rsid w:val="00FD6CDE"/>
    <w:rsid w:val="00FF16BD"/>
    <w:rsid w:val="00FF23F7"/>
    <w:rsid w:val="00FF5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2FE8"/>
  <w15:docId w15:val="{49F0C5FF-844B-4C60-B947-16302BD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57" w:right="408" w:hanging="360"/>
      <w:jc w:val="both"/>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D225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A81B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295" w:right="512"/>
      <w:jc w:val="center"/>
    </w:pPr>
    <w:rPr>
      <w:rFonts w:ascii="Arial" w:eastAsia="Arial" w:hAnsi="Arial" w:cs="Arial"/>
      <w:b/>
      <w:bCs/>
      <w:sz w:val="32"/>
      <w:szCs w:val="32"/>
    </w:rPr>
  </w:style>
  <w:style w:type="paragraph" w:styleId="Prrafodelista">
    <w:name w:val="List Paragraph"/>
    <w:basedOn w:val="Normal"/>
    <w:uiPriority w:val="34"/>
    <w:qFormat/>
    <w:pPr>
      <w:ind w:left="557" w:right="408" w:hanging="360"/>
      <w:jc w:val="both"/>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40CBC"/>
    <w:pPr>
      <w:tabs>
        <w:tab w:val="center" w:pos="4252"/>
        <w:tab w:val="right" w:pos="8504"/>
      </w:tabs>
    </w:pPr>
  </w:style>
  <w:style w:type="character" w:customStyle="1" w:styleId="EncabezadoCar">
    <w:name w:val="Encabezado Car"/>
    <w:basedOn w:val="Fuentedeprrafopredeter"/>
    <w:link w:val="Encabezado"/>
    <w:uiPriority w:val="99"/>
    <w:rsid w:val="00740CBC"/>
    <w:rPr>
      <w:rFonts w:ascii="Arial MT" w:eastAsia="Arial MT" w:hAnsi="Arial MT" w:cs="Arial MT"/>
      <w:lang w:val="es-ES"/>
    </w:rPr>
  </w:style>
  <w:style w:type="paragraph" w:styleId="Piedepgina">
    <w:name w:val="footer"/>
    <w:basedOn w:val="Normal"/>
    <w:link w:val="PiedepginaCar"/>
    <w:uiPriority w:val="99"/>
    <w:unhideWhenUsed/>
    <w:rsid w:val="00740CBC"/>
    <w:pPr>
      <w:tabs>
        <w:tab w:val="center" w:pos="4252"/>
        <w:tab w:val="right" w:pos="8504"/>
      </w:tabs>
    </w:pPr>
  </w:style>
  <w:style w:type="character" w:customStyle="1" w:styleId="PiedepginaCar">
    <w:name w:val="Pie de página Car"/>
    <w:basedOn w:val="Fuentedeprrafopredeter"/>
    <w:link w:val="Piedepgina"/>
    <w:uiPriority w:val="99"/>
    <w:rsid w:val="00740CBC"/>
    <w:rPr>
      <w:rFonts w:ascii="Arial MT" w:eastAsia="Arial MT" w:hAnsi="Arial MT" w:cs="Arial MT"/>
      <w:lang w:val="es-ES"/>
    </w:rPr>
  </w:style>
  <w:style w:type="character" w:styleId="Hipervnculo">
    <w:name w:val="Hyperlink"/>
    <w:uiPriority w:val="99"/>
    <w:rsid w:val="00740CBC"/>
    <w:rPr>
      <w:color w:val="0000FF"/>
      <w:u w:val="single"/>
    </w:rPr>
  </w:style>
  <w:style w:type="character" w:styleId="Mencinsinresolver">
    <w:name w:val="Unresolved Mention"/>
    <w:basedOn w:val="Fuentedeprrafopredeter"/>
    <w:uiPriority w:val="99"/>
    <w:semiHidden/>
    <w:unhideWhenUsed/>
    <w:rsid w:val="005E0DD4"/>
    <w:rPr>
      <w:color w:val="605E5C"/>
      <w:shd w:val="clear" w:color="auto" w:fill="E1DFDD"/>
    </w:rPr>
  </w:style>
  <w:style w:type="paragraph" w:customStyle="1" w:styleId="big">
    <w:name w:val="big"/>
    <w:basedOn w:val="Normal"/>
    <w:rsid w:val="001B543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B543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Revisin">
    <w:name w:val="Revision"/>
    <w:hidden/>
    <w:uiPriority w:val="99"/>
    <w:semiHidden/>
    <w:rsid w:val="00553815"/>
    <w:pPr>
      <w:widowControl/>
      <w:autoSpaceDE/>
      <w:autoSpaceDN/>
    </w:pPr>
    <w:rPr>
      <w:rFonts w:ascii="Arial MT" w:eastAsia="Arial MT" w:hAnsi="Arial MT" w:cs="Arial MT"/>
      <w:lang w:val="es-ES"/>
    </w:rPr>
  </w:style>
  <w:style w:type="character" w:styleId="Textoennegrita">
    <w:name w:val="Strong"/>
    <w:basedOn w:val="Fuentedeprrafopredeter"/>
    <w:uiPriority w:val="22"/>
    <w:qFormat/>
    <w:rsid w:val="00FC7628"/>
    <w:rPr>
      <w:b/>
      <w:bCs/>
    </w:rPr>
  </w:style>
  <w:style w:type="character" w:customStyle="1" w:styleId="Ttulo2Car">
    <w:name w:val="Título 2 Car"/>
    <w:basedOn w:val="Fuentedeprrafopredeter"/>
    <w:link w:val="Ttulo2"/>
    <w:uiPriority w:val="9"/>
    <w:semiHidden/>
    <w:rsid w:val="00D225A7"/>
    <w:rPr>
      <w:rFonts w:asciiTheme="majorHAnsi" w:eastAsiaTheme="majorEastAsia" w:hAnsiTheme="majorHAnsi" w:cstheme="majorBidi"/>
      <w:color w:val="365F91" w:themeColor="accent1" w:themeShade="BF"/>
      <w:sz w:val="26"/>
      <w:szCs w:val="26"/>
      <w:lang w:val="es-ES"/>
    </w:rPr>
  </w:style>
  <w:style w:type="character" w:styleId="nfasis">
    <w:name w:val="Emphasis"/>
    <w:basedOn w:val="Fuentedeprrafopredeter"/>
    <w:uiPriority w:val="20"/>
    <w:qFormat/>
    <w:rsid w:val="00E80D58"/>
    <w:rPr>
      <w:i/>
      <w:iCs/>
    </w:rPr>
  </w:style>
  <w:style w:type="character" w:customStyle="1" w:styleId="Ttulo4Car">
    <w:name w:val="Título 4 Car"/>
    <w:basedOn w:val="Fuentedeprrafopredeter"/>
    <w:link w:val="Ttulo4"/>
    <w:uiPriority w:val="9"/>
    <w:semiHidden/>
    <w:rsid w:val="00A81BAA"/>
    <w:rPr>
      <w:rFonts w:asciiTheme="majorHAnsi" w:eastAsiaTheme="majorEastAsia" w:hAnsiTheme="majorHAnsi" w:cstheme="majorBidi"/>
      <w:i/>
      <w:iCs/>
      <w:color w:val="365F91" w:themeColor="accent1" w:themeShade="BF"/>
      <w:lang w:val="es-ES"/>
    </w:rPr>
  </w:style>
  <w:style w:type="paragraph" w:customStyle="1" w:styleId="Default">
    <w:name w:val="Default"/>
    <w:rsid w:val="00A81BAA"/>
    <w:pPr>
      <w:widowControl/>
      <w:adjustRightInd w:val="0"/>
    </w:pPr>
    <w:rPr>
      <w:rFonts w:ascii="Candara" w:hAnsi="Candara" w:cs="Candara"/>
      <w:color w:val="000000"/>
      <w:sz w:val="24"/>
      <w:szCs w:val="24"/>
      <w:lang w:val="es-ES"/>
    </w:rPr>
  </w:style>
  <w:style w:type="character" w:styleId="Hipervnculovisitado">
    <w:name w:val="FollowedHyperlink"/>
    <w:basedOn w:val="Fuentedeprrafopredeter"/>
    <w:uiPriority w:val="99"/>
    <w:semiHidden/>
    <w:unhideWhenUsed/>
    <w:rsid w:val="00A53F38"/>
    <w:rPr>
      <w:color w:val="800080" w:themeColor="followedHyperlink"/>
      <w:u w:val="single"/>
    </w:rPr>
  </w:style>
  <w:style w:type="character" w:styleId="Refdecomentario">
    <w:name w:val="annotation reference"/>
    <w:basedOn w:val="Fuentedeprrafopredeter"/>
    <w:uiPriority w:val="99"/>
    <w:semiHidden/>
    <w:unhideWhenUsed/>
    <w:rsid w:val="001E28F6"/>
    <w:rPr>
      <w:sz w:val="16"/>
      <w:szCs w:val="16"/>
    </w:rPr>
  </w:style>
  <w:style w:type="paragraph" w:styleId="Textocomentario">
    <w:name w:val="annotation text"/>
    <w:basedOn w:val="Normal"/>
    <w:link w:val="TextocomentarioCar"/>
    <w:uiPriority w:val="99"/>
    <w:unhideWhenUsed/>
    <w:rsid w:val="001E28F6"/>
    <w:rPr>
      <w:sz w:val="20"/>
      <w:szCs w:val="20"/>
    </w:rPr>
  </w:style>
  <w:style w:type="character" w:customStyle="1" w:styleId="TextocomentarioCar">
    <w:name w:val="Texto comentario Car"/>
    <w:basedOn w:val="Fuentedeprrafopredeter"/>
    <w:link w:val="Textocomentario"/>
    <w:uiPriority w:val="99"/>
    <w:rsid w:val="001E28F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28F6"/>
    <w:rPr>
      <w:b/>
      <w:bCs/>
    </w:rPr>
  </w:style>
  <w:style w:type="character" w:customStyle="1" w:styleId="AsuntodelcomentarioCar">
    <w:name w:val="Asunto del comentario Car"/>
    <w:basedOn w:val="TextocomentarioCar"/>
    <w:link w:val="Asuntodelcomentario"/>
    <w:uiPriority w:val="99"/>
    <w:semiHidden/>
    <w:rsid w:val="001E28F6"/>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836">
      <w:bodyDiv w:val="1"/>
      <w:marLeft w:val="0"/>
      <w:marRight w:val="0"/>
      <w:marTop w:val="0"/>
      <w:marBottom w:val="0"/>
      <w:divBdr>
        <w:top w:val="none" w:sz="0" w:space="0" w:color="auto"/>
        <w:left w:val="none" w:sz="0" w:space="0" w:color="auto"/>
        <w:bottom w:val="none" w:sz="0" w:space="0" w:color="auto"/>
        <w:right w:val="none" w:sz="0" w:space="0" w:color="auto"/>
      </w:divBdr>
    </w:div>
    <w:div w:id="368385524">
      <w:bodyDiv w:val="1"/>
      <w:marLeft w:val="0"/>
      <w:marRight w:val="0"/>
      <w:marTop w:val="0"/>
      <w:marBottom w:val="0"/>
      <w:divBdr>
        <w:top w:val="none" w:sz="0" w:space="0" w:color="auto"/>
        <w:left w:val="none" w:sz="0" w:space="0" w:color="auto"/>
        <w:bottom w:val="none" w:sz="0" w:space="0" w:color="auto"/>
        <w:right w:val="none" w:sz="0" w:space="0" w:color="auto"/>
      </w:divBdr>
    </w:div>
    <w:div w:id="997344605">
      <w:bodyDiv w:val="1"/>
      <w:marLeft w:val="0"/>
      <w:marRight w:val="0"/>
      <w:marTop w:val="0"/>
      <w:marBottom w:val="0"/>
      <w:divBdr>
        <w:top w:val="none" w:sz="0" w:space="0" w:color="auto"/>
        <w:left w:val="none" w:sz="0" w:space="0" w:color="auto"/>
        <w:bottom w:val="none" w:sz="0" w:space="0" w:color="auto"/>
        <w:right w:val="none" w:sz="0" w:space="0" w:color="auto"/>
      </w:divBdr>
    </w:div>
    <w:div w:id="1160316384">
      <w:bodyDiv w:val="1"/>
      <w:marLeft w:val="0"/>
      <w:marRight w:val="0"/>
      <w:marTop w:val="0"/>
      <w:marBottom w:val="0"/>
      <w:divBdr>
        <w:top w:val="none" w:sz="0" w:space="0" w:color="auto"/>
        <w:left w:val="none" w:sz="0" w:space="0" w:color="auto"/>
        <w:bottom w:val="none" w:sz="0" w:space="0" w:color="auto"/>
        <w:right w:val="none" w:sz="0" w:space="0" w:color="auto"/>
      </w:divBdr>
    </w:div>
    <w:div w:id="1246649160">
      <w:bodyDiv w:val="1"/>
      <w:marLeft w:val="0"/>
      <w:marRight w:val="0"/>
      <w:marTop w:val="0"/>
      <w:marBottom w:val="0"/>
      <w:divBdr>
        <w:top w:val="none" w:sz="0" w:space="0" w:color="auto"/>
        <w:left w:val="none" w:sz="0" w:space="0" w:color="auto"/>
        <w:bottom w:val="none" w:sz="0" w:space="0" w:color="auto"/>
        <w:right w:val="none" w:sz="0" w:space="0" w:color="auto"/>
      </w:divBdr>
    </w:div>
    <w:div w:id="1262450164">
      <w:bodyDiv w:val="1"/>
      <w:marLeft w:val="0"/>
      <w:marRight w:val="0"/>
      <w:marTop w:val="0"/>
      <w:marBottom w:val="0"/>
      <w:divBdr>
        <w:top w:val="none" w:sz="0" w:space="0" w:color="auto"/>
        <w:left w:val="none" w:sz="0" w:space="0" w:color="auto"/>
        <w:bottom w:val="none" w:sz="0" w:space="0" w:color="auto"/>
        <w:right w:val="none" w:sz="0" w:space="0" w:color="auto"/>
      </w:divBdr>
    </w:div>
    <w:div w:id="1394814468">
      <w:bodyDiv w:val="1"/>
      <w:marLeft w:val="0"/>
      <w:marRight w:val="0"/>
      <w:marTop w:val="0"/>
      <w:marBottom w:val="0"/>
      <w:divBdr>
        <w:top w:val="none" w:sz="0" w:space="0" w:color="auto"/>
        <w:left w:val="none" w:sz="0" w:space="0" w:color="auto"/>
        <w:bottom w:val="none" w:sz="0" w:space="0" w:color="auto"/>
        <w:right w:val="none" w:sz="0" w:space="0" w:color="auto"/>
      </w:divBdr>
    </w:div>
    <w:div w:id="1743523483">
      <w:bodyDiv w:val="1"/>
      <w:marLeft w:val="0"/>
      <w:marRight w:val="0"/>
      <w:marTop w:val="0"/>
      <w:marBottom w:val="0"/>
      <w:divBdr>
        <w:top w:val="none" w:sz="0" w:space="0" w:color="auto"/>
        <w:left w:val="none" w:sz="0" w:space="0" w:color="auto"/>
        <w:bottom w:val="none" w:sz="0" w:space="0" w:color="auto"/>
        <w:right w:val="none" w:sz="0" w:space="0" w:color="auto"/>
      </w:divBdr>
    </w:div>
    <w:div w:id="1802650207">
      <w:bodyDiv w:val="1"/>
      <w:marLeft w:val="0"/>
      <w:marRight w:val="0"/>
      <w:marTop w:val="0"/>
      <w:marBottom w:val="0"/>
      <w:divBdr>
        <w:top w:val="none" w:sz="0" w:space="0" w:color="auto"/>
        <w:left w:val="none" w:sz="0" w:space="0" w:color="auto"/>
        <w:bottom w:val="none" w:sz="0" w:space="0" w:color="auto"/>
        <w:right w:val="none" w:sz="0" w:space="0" w:color="auto"/>
      </w:divBdr>
    </w:div>
    <w:div w:id="1935088630">
      <w:bodyDiv w:val="1"/>
      <w:marLeft w:val="0"/>
      <w:marRight w:val="0"/>
      <w:marTop w:val="0"/>
      <w:marBottom w:val="0"/>
      <w:divBdr>
        <w:top w:val="none" w:sz="0" w:space="0" w:color="auto"/>
        <w:left w:val="none" w:sz="0" w:space="0" w:color="auto"/>
        <w:bottom w:val="none" w:sz="0" w:space="0" w:color="auto"/>
        <w:right w:val="none" w:sz="0" w:space="0" w:color="auto"/>
      </w:divBdr>
    </w:div>
    <w:div w:id="202427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tic.es/es/formularios/solicitud-informe-de-cuantica-de-ametic" TargetMode="External"/><Relationship Id="rId5" Type="http://schemas.openxmlformats.org/officeDocument/2006/relationships/numbering" Target="numbering.xml"/><Relationship Id="rId15" Type="http://schemas.openxmlformats.org/officeDocument/2006/relationships/hyperlink" Target="mailto:b.dorado@romanrm.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caballero@romanr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362F23DFEF849839AA614485A5AF5" ma:contentTypeVersion="14" ma:contentTypeDescription="Create a new document." ma:contentTypeScope="" ma:versionID="5282a54ce84ba7d549bf64a24816e7fb">
  <xsd:schema xmlns:xsd="http://www.w3.org/2001/XMLSchema" xmlns:xs="http://www.w3.org/2001/XMLSchema" xmlns:p="http://schemas.microsoft.com/office/2006/metadata/properties" xmlns:ns3="f227005f-9f1e-4a14-9266-e3111ad809b9" xmlns:ns4="00a043a7-73f9-472b-8a74-7591ea13e7fc" targetNamespace="http://schemas.microsoft.com/office/2006/metadata/properties" ma:root="true" ma:fieldsID="37e559fca66e7136b72c36be48efdfa7" ns3:_="" ns4:_="">
    <xsd:import namespace="f227005f-9f1e-4a14-9266-e3111ad809b9"/>
    <xsd:import namespace="00a043a7-73f9-472b-8a74-7591ea13e7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005f-9f1e-4a14-9266-e3111ad80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043a7-73f9-472b-8a74-7591ea13e7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53837-2F36-4FDF-813A-3E873992F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005f-9f1e-4a14-9266-e3111ad809b9"/>
    <ds:schemaRef ds:uri="00a043a7-73f9-472b-8a74-7591ea13e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12FDC-6B07-4227-B302-A3B6036C931E}">
  <ds:schemaRefs>
    <ds:schemaRef ds:uri="http://schemas.microsoft.com/sharepoint/v3/contenttype/forms"/>
  </ds:schemaRefs>
</ds:datastoreItem>
</file>

<file path=customXml/itemProps3.xml><?xml version="1.0" encoding="utf-8"?>
<ds:datastoreItem xmlns:ds="http://schemas.openxmlformats.org/officeDocument/2006/customXml" ds:itemID="{081B71AB-B28D-43D5-A15E-17DCC08AE936}">
  <ds:schemaRefs>
    <ds:schemaRef ds:uri="http://schemas.openxmlformats.org/officeDocument/2006/bibliography"/>
  </ds:schemaRefs>
</ds:datastoreItem>
</file>

<file path=customXml/itemProps4.xml><?xml version="1.0" encoding="utf-8"?>
<ds:datastoreItem xmlns:ds="http://schemas.openxmlformats.org/officeDocument/2006/customXml" ds:itemID="{6367BB83-C2A9-4AEB-8B11-3D50FB220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4</cp:revision>
  <dcterms:created xsi:type="dcterms:W3CDTF">2022-10-17T08:08:00Z</dcterms:created>
  <dcterms:modified xsi:type="dcterms:W3CDTF">2022-10-17T08:31:00Z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para Microsoft 365</vt:lpwstr>
  </property>
  <property fmtid="{D5CDD505-2E9C-101B-9397-08002B2CF9AE}" pid="4" name="LastSaved">
    <vt:filetime>2022-08-25T00:00:00Z</vt:filetime>
  </property>
  <property fmtid="{D5CDD505-2E9C-101B-9397-08002B2CF9AE}" pid="5" name="ContentTypeId">
    <vt:lpwstr>0x0101000D0362F23DFEF849839AA614485A5AF5</vt:lpwstr>
  </property>
</Properties>
</file>