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8F" w:rsidRPr="00AB20DB" w:rsidRDefault="0051568F" w:rsidP="00FA1B69">
      <w:pPr>
        <w:pStyle w:val="Sinespaciado"/>
      </w:pPr>
      <w:r w:rsidRPr="00AB20DB">
        <w:t>COMUNICADO DE PRENSA</w:t>
      </w:r>
    </w:p>
    <w:p w:rsidR="00125484" w:rsidRDefault="00125484" w:rsidP="0012548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</w:rPr>
      </w:pPr>
    </w:p>
    <w:p w:rsidR="0051568F" w:rsidRPr="00125484" w:rsidRDefault="00125484" w:rsidP="0012548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</w:rPr>
      </w:pPr>
      <w:r w:rsidRPr="00125484">
        <w:rPr>
          <w:rFonts w:ascii="Verdana" w:hAnsi="Verdana"/>
          <w:b/>
          <w:color w:val="000000" w:themeColor="text1"/>
          <w:sz w:val="20"/>
        </w:rPr>
        <w:t>Celebrado el VII Pleno de la Red de Iniciativas Urbanas (RIU)</w:t>
      </w:r>
      <w:r>
        <w:rPr>
          <w:rFonts w:ascii="Verdana" w:hAnsi="Verdana"/>
          <w:b/>
          <w:color w:val="000000" w:themeColor="text1"/>
          <w:sz w:val="20"/>
        </w:rPr>
        <w:t xml:space="preserve"> con representantes de alto nivel de la Comisión Europea y del Gobierno español </w:t>
      </w:r>
    </w:p>
    <w:p w:rsidR="00125484" w:rsidRPr="00125484" w:rsidRDefault="00125484" w:rsidP="0012548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</w:rPr>
      </w:pPr>
    </w:p>
    <w:p w:rsidR="00AB20DB" w:rsidRDefault="00AB20DB" w:rsidP="00AB20D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125484" w:rsidRDefault="00125484" w:rsidP="00125484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LA</w:t>
      </w:r>
      <w:r w:rsidR="002211E9">
        <w:rPr>
          <w:rFonts w:ascii="Verdana" w:hAnsi="Verdana"/>
          <w:b/>
          <w:color w:val="000000" w:themeColor="text1"/>
        </w:rPr>
        <w:t xml:space="preserve"> AGENDA URBANA ESPAÑOLA CONTARÁ CON EL CONSENSO DE TODOS LOS SECTORES Y ADMINISTRACIONES IMPLICADAS EN EL DESARROLLO URBANO. UNO DE LOS GRUPOS DE TRABAJO SE DESARROLLARA EN EL SENO DE LA RIU. </w:t>
      </w:r>
    </w:p>
    <w:p w:rsidR="00AB20DB" w:rsidRPr="00AB20DB" w:rsidRDefault="00AB20DB" w:rsidP="00AB20D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63922" w:rsidRPr="00B6084A" w:rsidRDefault="002211E9" w:rsidP="00B6084A">
      <w:pPr>
        <w:pStyle w:val="Prrafodelista"/>
        <w:numPr>
          <w:ilvl w:val="0"/>
          <w:numId w:val="3"/>
        </w:numPr>
        <w:jc w:val="both"/>
        <w:rPr>
          <w:rFonts w:ascii="Verdana" w:eastAsia="Calibri" w:hAnsi="Verdana" w:cs="Arial"/>
          <w:b/>
        </w:rPr>
      </w:pPr>
      <w:r>
        <w:rPr>
          <w:rFonts w:ascii="Verdana" w:eastAsia="Calibri" w:hAnsi="Verdana" w:cs="Arial"/>
          <w:b/>
        </w:rPr>
        <w:t>La Red de Iniciativas Urbanas (RIU)es</w:t>
      </w:r>
      <w:r w:rsidR="000D623E">
        <w:rPr>
          <w:rFonts w:ascii="Verdana" w:eastAsia="Calibri" w:hAnsi="Verdana" w:cs="Arial"/>
          <w:b/>
        </w:rPr>
        <w:t xml:space="preserve"> un</w:t>
      </w:r>
      <w:r w:rsidR="00125484">
        <w:rPr>
          <w:rFonts w:ascii="Verdana" w:eastAsia="Calibri" w:hAnsi="Verdana" w:cs="Arial"/>
          <w:b/>
        </w:rPr>
        <w:t xml:space="preserve"> </w:t>
      </w:r>
      <w:r w:rsidR="0051568F" w:rsidRPr="00B6084A">
        <w:rPr>
          <w:rFonts w:ascii="Verdana" w:eastAsia="Calibri" w:hAnsi="Verdana" w:cs="Arial"/>
          <w:b/>
        </w:rPr>
        <w:t>foro de coordinación de las políticas de desarrollo urbano con la financiación Europea.</w:t>
      </w:r>
    </w:p>
    <w:p w:rsidR="004362A3" w:rsidRDefault="004362A3" w:rsidP="00B6084A">
      <w:pPr>
        <w:pStyle w:val="Prrafodelista"/>
        <w:numPr>
          <w:ilvl w:val="0"/>
          <w:numId w:val="3"/>
        </w:numPr>
        <w:jc w:val="both"/>
        <w:rPr>
          <w:rFonts w:ascii="Verdana" w:eastAsia="Calibri" w:hAnsi="Verdana" w:cs="Arial"/>
          <w:b/>
        </w:rPr>
      </w:pPr>
      <w:r w:rsidRPr="004362A3">
        <w:rPr>
          <w:rFonts w:ascii="Verdana" w:eastAsia="Calibri" w:hAnsi="Verdana" w:cs="Arial"/>
          <w:b/>
        </w:rPr>
        <w:t>En España, las estrategias DUSI</w:t>
      </w:r>
      <w:r w:rsidR="000D623E" w:rsidRPr="000D623E">
        <w:rPr>
          <w:rFonts w:ascii="Verdana" w:eastAsia="Calibri" w:hAnsi="Verdana" w:cs="Arial"/>
          <w:b/>
        </w:rPr>
        <w:t xml:space="preserve"> (Desarrollo Urbano Sostenible e Integrado)</w:t>
      </w:r>
      <w:r w:rsidR="000D623E">
        <w:rPr>
          <w:rFonts w:ascii="Arial" w:hAnsi="Arial" w:cs="Arial"/>
          <w:color w:val="545454"/>
          <w:shd w:val="clear" w:color="auto" w:fill="FFFFFF"/>
        </w:rPr>
        <w:t> </w:t>
      </w:r>
      <w:r w:rsidRPr="004362A3">
        <w:rPr>
          <w:rFonts w:ascii="Verdana" w:eastAsia="Calibri" w:hAnsi="Verdana" w:cs="Arial"/>
          <w:b/>
        </w:rPr>
        <w:t xml:space="preserve"> </w:t>
      </w:r>
      <w:r w:rsidR="002211E9">
        <w:rPr>
          <w:rFonts w:ascii="Verdana" w:eastAsia="Calibri" w:hAnsi="Verdana" w:cs="Arial"/>
          <w:b/>
        </w:rPr>
        <w:t xml:space="preserve">van a mejorar la vida </w:t>
      </w:r>
      <w:r w:rsidRPr="004362A3">
        <w:rPr>
          <w:rFonts w:ascii="Verdana" w:eastAsia="Calibri" w:hAnsi="Verdana" w:cs="Arial"/>
          <w:b/>
        </w:rPr>
        <w:t xml:space="preserve"> de </w:t>
      </w:r>
      <w:r w:rsidR="002211E9">
        <w:rPr>
          <w:rFonts w:ascii="Verdana" w:eastAsia="Calibri" w:hAnsi="Verdana" w:cs="Arial"/>
          <w:b/>
        </w:rPr>
        <w:t xml:space="preserve">más de </w:t>
      </w:r>
      <w:r w:rsidRPr="004362A3">
        <w:rPr>
          <w:rFonts w:ascii="Verdana" w:eastAsia="Calibri" w:hAnsi="Verdana" w:cs="Arial"/>
          <w:b/>
        </w:rPr>
        <w:t xml:space="preserve">15 millones de </w:t>
      </w:r>
      <w:r>
        <w:rPr>
          <w:rFonts w:ascii="Verdana" w:eastAsia="Calibri" w:hAnsi="Verdana" w:cs="Arial"/>
          <w:b/>
        </w:rPr>
        <w:t>ciudadanos</w:t>
      </w:r>
      <w:r w:rsidRPr="004362A3">
        <w:rPr>
          <w:rFonts w:ascii="Verdana" w:eastAsia="Calibri" w:hAnsi="Verdana" w:cs="Arial"/>
          <w:b/>
        </w:rPr>
        <w:t>.</w:t>
      </w:r>
    </w:p>
    <w:p w:rsidR="00820343" w:rsidRPr="00B6084A" w:rsidRDefault="00820343" w:rsidP="00B6084A">
      <w:pPr>
        <w:pStyle w:val="Prrafodelista"/>
        <w:numPr>
          <w:ilvl w:val="0"/>
          <w:numId w:val="3"/>
        </w:numPr>
        <w:jc w:val="both"/>
        <w:rPr>
          <w:rFonts w:ascii="Verdana" w:eastAsia="Calibri" w:hAnsi="Verdana" w:cs="Arial"/>
          <w:b/>
        </w:rPr>
      </w:pPr>
      <w:r w:rsidRPr="00B6084A">
        <w:rPr>
          <w:rFonts w:ascii="Verdana" w:eastAsia="Calibri" w:hAnsi="Verdana" w:cs="Arial"/>
          <w:b/>
        </w:rPr>
        <w:t>Las dos primeras convocatorias del Eje Urbano de fondos FEDER han destinado más de 1.000 millones de euros a Estrategias Integradas de Desarrollo Urbano Sostenible e Integrado</w:t>
      </w:r>
      <w:r w:rsidRPr="00B6084A">
        <w:rPr>
          <w:rFonts w:ascii="Verdana" w:hAnsi="Verdana"/>
          <w:b/>
          <w:color w:val="996633"/>
        </w:rPr>
        <w:t>.</w:t>
      </w:r>
    </w:p>
    <w:p w:rsidR="0051568F" w:rsidRPr="00820343" w:rsidRDefault="0051568F" w:rsidP="00AB20DB">
      <w:pPr>
        <w:pStyle w:val="Prrafodelista"/>
        <w:rPr>
          <w:rFonts w:ascii="Verdana" w:hAnsi="Verdana"/>
          <w:b/>
          <w:sz w:val="22"/>
          <w:szCs w:val="22"/>
        </w:rPr>
      </w:pPr>
    </w:p>
    <w:p w:rsidR="00C6349D" w:rsidRDefault="000D623E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i/>
          <w:color w:val="000000" w:themeColor="text1"/>
        </w:rPr>
        <w:t>Madrid</w:t>
      </w:r>
      <w:r w:rsidR="0051568F" w:rsidRPr="00AB20DB">
        <w:rPr>
          <w:rFonts w:ascii="Verdana" w:hAnsi="Verdana"/>
          <w:i/>
          <w:color w:val="000000" w:themeColor="text1"/>
        </w:rPr>
        <w:t xml:space="preserve">, </w:t>
      </w:r>
      <w:r w:rsidR="00125484" w:rsidRPr="00125484">
        <w:rPr>
          <w:rFonts w:ascii="Verdana" w:hAnsi="Verdana"/>
          <w:i/>
          <w:color w:val="000000" w:themeColor="text1"/>
          <w:highlight w:val="yellow"/>
        </w:rPr>
        <w:t>29</w:t>
      </w:r>
      <w:r w:rsidR="0051568F" w:rsidRPr="00AB20DB">
        <w:rPr>
          <w:rFonts w:ascii="Verdana" w:hAnsi="Verdana"/>
          <w:i/>
          <w:color w:val="000000" w:themeColor="text1"/>
        </w:rPr>
        <w:t xml:space="preserve"> de enero de 2018</w:t>
      </w:r>
      <w:r w:rsidR="0051568F" w:rsidRPr="00AB20DB">
        <w:rPr>
          <w:rFonts w:ascii="Verdana" w:hAnsi="Verdana"/>
          <w:color w:val="000000" w:themeColor="text1"/>
        </w:rPr>
        <w:t xml:space="preserve">.- </w:t>
      </w:r>
      <w:r w:rsidR="00125484">
        <w:rPr>
          <w:rFonts w:ascii="Verdana" w:hAnsi="Verdana"/>
          <w:color w:val="000000" w:themeColor="text1"/>
        </w:rPr>
        <w:t>E</w:t>
      </w:r>
      <w:r w:rsidR="0051568F" w:rsidRPr="00AB20DB">
        <w:rPr>
          <w:rFonts w:ascii="Verdana" w:hAnsi="Verdana"/>
          <w:color w:val="000000" w:themeColor="text1"/>
        </w:rPr>
        <w:t xml:space="preserve">l </w:t>
      </w:r>
      <w:r w:rsidR="0051568F" w:rsidRPr="00241DD7">
        <w:rPr>
          <w:rFonts w:ascii="Verdana" w:hAnsi="Verdana"/>
          <w:b/>
          <w:color w:val="000000" w:themeColor="text1"/>
        </w:rPr>
        <w:t>Plenario de la R</w:t>
      </w:r>
      <w:r w:rsidR="00125484">
        <w:rPr>
          <w:rFonts w:ascii="Verdana" w:hAnsi="Verdana"/>
          <w:b/>
          <w:color w:val="000000" w:themeColor="text1"/>
        </w:rPr>
        <w:t>ed de Iniciativas Urbanas (RIU) –</w:t>
      </w:r>
      <w:r w:rsidR="00490D1A">
        <w:rPr>
          <w:rFonts w:ascii="Verdana" w:hAnsi="Verdana"/>
          <w:color w:val="000000" w:themeColor="text1"/>
        </w:rPr>
        <w:t>red</w:t>
      </w:r>
      <w:r w:rsidR="00125484">
        <w:rPr>
          <w:rFonts w:ascii="Verdana" w:hAnsi="Verdana"/>
          <w:color w:val="000000" w:themeColor="text1"/>
        </w:rPr>
        <w:t xml:space="preserve"> </w:t>
      </w:r>
      <w:r w:rsidR="00490D1A">
        <w:rPr>
          <w:rFonts w:ascii="Verdana" w:hAnsi="Verdana"/>
          <w:color w:val="000000" w:themeColor="text1"/>
        </w:rPr>
        <w:t xml:space="preserve">sectorial para el desarrollo urbano y principal mecanismo de coordinación </w:t>
      </w:r>
      <w:r w:rsidR="00125484">
        <w:rPr>
          <w:rFonts w:ascii="Verdana" w:hAnsi="Verdana"/>
          <w:color w:val="000000" w:themeColor="text1"/>
        </w:rPr>
        <w:t>de los</w:t>
      </w:r>
      <w:r w:rsidR="00490D1A">
        <w:rPr>
          <w:rFonts w:ascii="Verdana" w:hAnsi="Verdana"/>
          <w:color w:val="000000" w:themeColor="text1"/>
        </w:rPr>
        <w:t xml:space="preserve"> Fondos </w:t>
      </w:r>
      <w:r w:rsidR="00D34636">
        <w:rPr>
          <w:rFonts w:ascii="Verdana" w:hAnsi="Verdana"/>
          <w:color w:val="000000" w:themeColor="text1"/>
        </w:rPr>
        <w:t>Europeos</w:t>
      </w:r>
      <w:r w:rsidR="002211E9">
        <w:rPr>
          <w:rFonts w:ascii="Verdana" w:hAnsi="Verdana"/>
          <w:color w:val="000000" w:themeColor="text1"/>
        </w:rPr>
        <w:t xml:space="preserve"> (FEDER) </w:t>
      </w:r>
      <w:r w:rsidR="00125484" w:rsidRPr="00C6349D">
        <w:rPr>
          <w:rFonts w:ascii="Verdana" w:hAnsi="Verdana"/>
          <w:color w:val="000000" w:themeColor="text1"/>
        </w:rPr>
        <w:t xml:space="preserve">– </w:t>
      </w:r>
      <w:r w:rsidR="00C6349D" w:rsidRPr="004362A3">
        <w:rPr>
          <w:rFonts w:ascii="Verdana" w:hAnsi="Verdana"/>
          <w:color w:val="000000" w:themeColor="text1"/>
        </w:rPr>
        <w:t>ha abordado la necesidad de coordinación, a nivel nacional, entre las políticas definidas por la Agenda Urbana Española y la financiación Europea p</w:t>
      </w:r>
      <w:r w:rsidR="00C6349D" w:rsidRPr="00C6349D">
        <w:rPr>
          <w:rFonts w:ascii="Verdana" w:hAnsi="Verdana"/>
          <w:color w:val="000000" w:themeColor="text1"/>
        </w:rPr>
        <w:t>ara el Desarrollo Urbano Sostenible e Integrado</w:t>
      </w:r>
      <w:r w:rsidR="00C6349D">
        <w:rPr>
          <w:rFonts w:ascii="Verdana" w:hAnsi="Verdana"/>
          <w:color w:val="000000" w:themeColor="text1"/>
        </w:rPr>
        <w:t xml:space="preserve">, entre otros temas. </w:t>
      </w:r>
    </w:p>
    <w:p w:rsidR="00C6349D" w:rsidRDefault="00C6349D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C6349D" w:rsidRDefault="00C6349D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Igualmente, se ha señalado que a</w:t>
      </w:r>
      <w:r w:rsidRPr="00C6349D">
        <w:rPr>
          <w:rFonts w:ascii="Verdana" w:hAnsi="Verdana"/>
          <w:color w:val="000000" w:themeColor="text1"/>
        </w:rPr>
        <w:t xml:space="preserve">genda urbana española </w:t>
      </w:r>
      <w:r>
        <w:rPr>
          <w:rFonts w:ascii="Verdana" w:hAnsi="Verdana"/>
          <w:color w:val="000000" w:themeColor="text1"/>
        </w:rPr>
        <w:t xml:space="preserve">está más </w:t>
      </w:r>
      <w:r w:rsidRPr="00C6349D">
        <w:rPr>
          <w:rFonts w:ascii="Verdana" w:hAnsi="Verdana"/>
          <w:color w:val="000000" w:themeColor="text1"/>
        </w:rPr>
        <w:t xml:space="preserve"> centrada en rediseñar la</w:t>
      </w:r>
      <w:r>
        <w:rPr>
          <w:rFonts w:ascii="Verdana" w:hAnsi="Verdana"/>
          <w:color w:val="000000" w:themeColor="text1"/>
        </w:rPr>
        <w:t>s</w:t>
      </w:r>
      <w:r w:rsidRPr="00C6349D">
        <w:rPr>
          <w:rFonts w:ascii="Verdana" w:hAnsi="Verdana"/>
          <w:color w:val="000000" w:themeColor="text1"/>
        </w:rPr>
        <w:t xml:space="preserve"> ciudad</w:t>
      </w:r>
      <w:r>
        <w:rPr>
          <w:rFonts w:ascii="Verdana" w:hAnsi="Verdana"/>
          <w:color w:val="000000" w:themeColor="text1"/>
        </w:rPr>
        <w:t>es</w:t>
      </w:r>
      <w:r w:rsidRPr="00C6349D">
        <w:rPr>
          <w:rFonts w:ascii="Verdana" w:hAnsi="Verdana"/>
          <w:color w:val="000000" w:themeColor="text1"/>
        </w:rPr>
        <w:t xml:space="preserve"> que construir nuevos espacios</w:t>
      </w:r>
      <w:r>
        <w:rPr>
          <w:rFonts w:ascii="Verdana" w:hAnsi="Verdana"/>
          <w:color w:val="000000" w:themeColor="text1"/>
        </w:rPr>
        <w:t>, adaptados a las necesidades sociales y tecnológicas de los ciudadanos.</w:t>
      </w:r>
    </w:p>
    <w:p w:rsidR="00C6349D" w:rsidRDefault="00C6349D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51568F" w:rsidRDefault="00490D1A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La RIU trata de ser </w:t>
      </w:r>
      <w:r w:rsidR="0051568F" w:rsidRPr="00AB20DB">
        <w:rPr>
          <w:rFonts w:ascii="Verdana" w:hAnsi="Verdana"/>
          <w:color w:val="000000" w:themeColor="text1"/>
        </w:rPr>
        <w:t xml:space="preserve">un foro abierto de intercambio de experiencias y buenas prácticas urbanas que hayan recibido financiación comunitaria. La plataforma –integrada por la Administración Central, las Comunidades Autónomas, la Federación Española de Municipios y Provincias y representantes de la Administración Local–, canaliza los Fondos FEDER destinados a impulsar políticas urbanas que mejoran el desarrollo de las ciudades </w:t>
      </w:r>
      <w:r>
        <w:rPr>
          <w:rFonts w:ascii="Verdana" w:hAnsi="Verdana"/>
          <w:color w:val="000000" w:themeColor="text1"/>
        </w:rPr>
        <w:t>en</w:t>
      </w:r>
      <w:r w:rsidR="0051568F" w:rsidRPr="00AB20DB">
        <w:rPr>
          <w:rFonts w:ascii="Verdana" w:hAnsi="Verdana"/>
          <w:color w:val="000000" w:themeColor="text1"/>
        </w:rPr>
        <w:t xml:space="preserve"> E</w:t>
      </w:r>
      <w:r>
        <w:rPr>
          <w:rFonts w:ascii="Verdana" w:hAnsi="Verdana"/>
          <w:color w:val="000000" w:themeColor="text1"/>
        </w:rPr>
        <w:t>spaña</w:t>
      </w:r>
      <w:r w:rsidR="0051568F" w:rsidRPr="00AB20DB">
        <w:rPr>
          <w:rFonts w:ascii="Verdana" w:hAnsi="Verdana"/>
          <w:color w:val="000000" w:themeColor="text1"/>
        </w:rPr>
        <w:t>.</w:t>
      </w:r>
    </w:p>
    <w:p w:rsidR="00C6349D" w:rsidRDefault="00C6349D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0D623E" w:rsidRPr="000D623E" w:rsidRDefault="000D623E" w:rsidP="00AB20D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0D623E">
        <w:rPr>
          <w:rFonts w:ascii="Verdana" w:hAnsi="Verdana"/>
          <w:b/>
          <w:color w:val="000000" w:themeColor="text1"/>
        </w:rPr>
        <w:t>Agendas Urbanas Europea y Española</w:t>
      </w:r>
    </w:p>
    <w:p w:rsidR="00C6349D" w:rsidRDefault="00C6349D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B20DB">
        <w:rPr>
          <w:rFonts w:ascii="Verdana" w:hAnsi="Verdana"/>
          <w:color w:val="000000" w:themeColor="text1"/>
        </w:rPr>
        <w:t xml:space="preserve">El VII Pleno de la RIU también </w:t>
      </w:r>
      <w:r>
        <w:rPr>
          <w:rFonts w:ascii="Verdana" w:hAnsi="Verdana"/>
          <w:color w:val="000000" w:themeColor="text1"/>
        </w:rPr>
        <w:t>ha abordado</w:t>
      </w:r>
      <w:r w:rsidRPr="00AB20DB">
        <w:rPr>
          <w:rFonts w:ascii="Verdana" w:hAnsi="Verdana"/>
          <w:color w:val="000000" w:themeColor="text1"/>
        </w:rPr>
        <w:t xml:space="preserve"> las principales líneas de actuación de la</w:t>
      </w:r>
      <w:r>
        <w:rPr>
          <w:rFonts w:ascii="Verdana" w:hAnsi="Verdana"/>
          <w:color w:val="000000" w:themeColor="text1"/>
        </w:rPr>
        <w:t>s</w:t>
      </w:r>
      <w:r w:rsidRPr="00AB20D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Agendas </w:t>
      </w:r>
      <w:r w:rsidRPr="00AB20DB">
        <w:rPr>
          <w:rFonts w:ascii="Verdana" w:hAnsi="Verdana"/>
          <w:color w:val="000000" w:themeColor="text1"/>
        </w:rPr>
        <w:t>Urbana</w:t>
      </w:r>
      <w:r>
        <w:rPr>
          <w:rFonts w:ascii="Verdana" w:hAnsi="Verdana"/>
          <w:color w:val="000000" w:themeColor="text1"/>
        </w:rPr>
        <w:t>s</w:t>
      </w:r>
      <w:r w:rsidRPr="00AB20DB">
        <w:rPr>
          <w:rFonts w:ascii="Verdana" w:hAnsi="Verdana"/>
          <w:color w:val="000000" w:themeColor="text1"/>
        </w:rPr>
        <w:t xml:space="preserve"> Europea y Española, las nuevas oportunidades de financiación europea para las ciudades, las últimas novedades en la implementación de las ayudas </w:t>
      </w:r>
      <w:r>
        <w:rPr>
          <w:rFonts w:ascii="Verdana" w:hAnsi="Verdana"/>
          <w:color w:val="000000" w:themeColor="text1"/>
        </w:rPr>
        <w:t xml:space="preserve">del Eje Urbano </w:t>
      </w:r>
      <w:r w:rsidRPr="00AB20DB">
        <w:rPr>
          <w:rFonts w:ascii="Verdana" w:hAnsi="Verdana"/>
          <w:color w:val="000000" w:themeColor="text1"/>
        </w:rPr>
        <w:t xml:space="preserve">y la nueva organización de los grupos de trabajo de la RIU. </w:t>
      </w:r>
    </w:p>
    <w:p w:rsidR="004362A3" w:rsidRDefault="000D623E" w:rsidP="000D623E">
      <w:pPr>
        <w:tabs>
          <w:tab w:val="left" w:pos="2517"/>
        </w:tabs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ab/>
      </w:r>
    </w:p>
    <w:p w:rsidR="00122227" w:rsidRDefault="00C6349D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Igualmente, el Plenario ha puesto en valor la apuesta de la Unión Europa</w:t>
      </w:r>
      <w:r w:rsidR="00122227">
        <w:rPr>
          <w:rFonts w:ascii="Verdana" w:hAnsi="Verdana"/>
          <w:color w:val="000000" w:themeColor="text1"/>
        </w:rPr>
        <w:t xml:space="preserve"> </w:t>
      </w:r>
      <w:r w:rsidRPr="00C6349D">
        <w:rPr>
          <w:rFonts w:ascii="Verdana" w:hAnsi="Verdana"/>
          <w:color w:val="000000" w:themeColor="text1"/>
        </w:rPr>
        <w:t xml:space="preserve"> por el refuerzo de las políticas de Desarrollo Urbano para el próximo periodo de financiación Europea</w:t>
      </w:r>
      <w:r w:rsidR="00122227">
        <w:rPr>
          <w:rFonts w:ascii="Verdana" w:hAnsi="Verdana"/>
          <w:color w:val="000000" w:themeColor="text1"/>
        </w:rPr>
        <w:t xml:space="preserve">. </w:t>
      </w:r>
    </w:p>
    <w:p w:rsidR="000D623E" w:rsidRDefault="000D623E" w:rsidP="00C6349D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566E05" w:rsidRDefault="00566E05" w:rsidP="00566E05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Entre </w:t>
      </w:r>
      <w:r w:rsidR="004362A3">
        <w:rPr>
          <w:rFonts w:ascii="Verdana" w:hAnsi="Verdana"/>
          <w:color w:val="000000" w:themeColor="text1"/>
        </w:rPr>
        <w:t xml:space="preserve">los </w:t>
      </w:r>
      <w:r w:rsidR="004362A3" w:rsidRPr="004362A3">
        <w:rPr>
          <w:rFonts w:ascii="Verdana" w:hAnsi="Verdana"/>
          <w:color w:val="000000" w:themeColor="text1"/>
        </w:rPr>
        <w:t>representantes de alto nivel de la Comisión Europea y del Gobierno español</w:t>
      </w:r>
      <w:r w:rsidR="004362A3">
        <w:rPr>
          <w:rFonts w:ascii="Verdana" w:hAnsi="Verdana"/>
          <w:color w:val="000000" w:themeColor="text1"/>
        </w:rPr>
        <w:t xml:space="preserve"> que han participado en este evento destacan el</w:t>
      </w:r>
      <w:r w:rsidRPr="00AB20DB">
        <w:rPr>
          <w:rFonts w:ascii="Verdana" w:hAnsi="Verdana"/>
          <w:color w:val="000000" w:themeColor="text1"/>
        </w:rPr>
        <w:t xml:space="preserve"> Director de Crecimiento Inteligente y Sostenible e implementación de programas IV de la Comisión Europea, Rudolf Niessler</w:t>
      </w:r>
      <w:r>
        <w:rPr>
          <w:rFonts w:ascii="Verdana" w:hAnsi="Verdana"/>
          <w:color w:val="000000" w:themeColor="text1"/>
        </w:rPr>
        <w:t>;</w:t>
      </w:r>
      <w:r w:rsidRPr="00AB20DB">
        <w:rPr>
          <w:rFonts w:ascii="Verdana" w:hAnsi="Verdana"/>
          <w:color w:val="000000" w:themeColor="text1"/>
        </w:rPr>
        <w:t xml:space="preserve"> el Director General de Fondos Europeos del Ministerio de Hacienda y </w:t>
      </w:r>
      <w:r>
        <w:rPr>
          <w:rFonts w:ascii="Verdana" w:hAnsi="Verdana"/>
          <w:color w:val="000000" w:themeColor="text1"/>
        </w:rPr>
        <w:t xml:space="preserve">Función Pública, Jorge García; </w:t>
      </w:r>
      <w:r w:rsidRPr="00AB20DB">
        <w:rPr>
          <w:rFonts w:ascii="Verdana" w:hAnsi="Verdana"/>
          <w:color w:val="000000" w:themeColor="text1"/>
        </w:rPr>
        <w:t>el Director General de Arquitectura, Vivienda y Suelo del Ministeri</w:t>
      </w:r>
      <w:r>
        <w:rPr>
          <w:rFonts w:ascii="Verdana" w:hAnsi="Verdana"/>
          <w:color w:val="000000" w:themeColor="text1"/>
        </w:rPr>
        <w:t xml:space="preserve">o de Fomento, Antonio Aguilar; </w:t>
      </w:r>
      <w:r w:rsidRPr="00AB20DB">
        <w:rPr>
          <w:rFonts w:ascii="Verdana" w:hAnsi="Verdana"/>
          <w:color w:val="000000" w:themeColor="text1"/>
        </w:rPr>
        <w:t xml:space="preserve">el Director General de Relaciones con la Comunidades Autónomas y Entes Locales del Ministerio de Presidencia, Enrique Lasso de la Vega. </w:t>
      </w:r>
    </w:p>
    <w:p w:rsidR="00154E16" w:rsidRDefault="00154E16" w:rsidP="00566E05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154E16" w:rsidRDefault="00154E16" w:rsidP="00154E16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B20DB">
        <w:rPr>
          <w:rFonts w:ascii="Verdana" w:hAnsi="Verdana"/>
          <w:color w:val="000000" w:themeColor="text1"/>
        </w:rPr>
        <w:t>El Secretariado de la RIU, constituido por las empresas ENERLIS y AMETIC</w:t>
      </w:r>
      <w:r>
        <w:rPr>
          <w:rFonts w:ascii="Verdana" w:hAnsi="Verdana"/>
          <w:color w:val="000000" w:themeColor="text1"/>
        </w:rPr>
        <w:t>,</w:t>
      </w:r>
      <w:r w:rsidRPr="00AB20DB">
        <w:rPr>
          <w:rFonts w:ascii="Verdana" w:hAnsi="Verdana"/>
          <w:color w:val="000000" w:themeColor="text1"/>
        </w:rPr>
        <w:t xml:space="preserve"> ha participado activamente en la organización del evento.</w:t>
      </w:r>
      <w:r>
        <w:rPr>
          <w:rFonts w:ascii="Verdana" w:hAnsi="Verdana"/>
          <w:color w:val="000000" w:themeColor="text1"/>
        </w:rPr>
        <w:t xml:space="preserve"> </w:t>
      </w:r>
    </w:p>
    <w:p w:rsidR="00987D43" w:rsidRPr="00AB20DB" w:rsidRDefault="00987D43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51568F" w:rsidRDefault="003C290B" w:rsidP="00AB20D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Ayudas europeas</w:t>
      </w:r>
      <w:r w:rsidR="0051568F" w:rsidRPr="00AB20DB">
        <w:rPr>
          <w:rFonts w:ascii="Verdana" w:hAnsi="Verdana"/>
          <w:b/>
          <w:color w:val="000000" w:themeColor="text1"/>
        </w:rPr>
        <w:t xml:space="preserve"> </w:t>
      </w:r>
      <w:r w:rsidR="0030188E">
        <w:rPr>
          <w:rFonts w:ascii="Verdana" w:hAnsi="Verdana"/>
          <w:b/>
          <w:color w:val="000000" w:themeColor="text1"/>
        </w:rPr>
        <w:t>que alcanzan casi los</w:t>
      </w:r>
      <w:r>
        <w:rPr>
          <w:rFonts w:ascii="Verdana" w:hAnsi="Verdana"/>
          <w:b/>
          <w:color w:val="000000" w:themeColor="text1"/>
        </w:rPr>
        <w:t xml:space="preserve"> </w:t>
      </w:r>
      <w:r w:rsidR="0051568F" w:rsidRPr="00AB20DB">
        <w:rPr>
          <w:rFonts w:ascii="Verdana" w:hAnsi="Verdana"/>
          <w:b/>
          <w:color w:val="000000" w:themeColor="text1"/>
        </w:rPr>
        <w:t>1.</w:t>
      </w:r>
      <w:r>
        <w:rPr>
          <w:rFonts w:ascii="Verdana" w:hAnsi="Verdana"/>
          <w:b/>
          <w:color w:val="000000" w:themeColor="text1"/>
        </w:rPr>
        <w:t>4</w:t>
      </w:r>
      <w:r w:rsidR="0051568F" w:rsidRPr="00AB20DB">
        <w:rPr>
          <w:rFonts w:ascii="Verdana" w:hAnsi="Verdana"/>
          <w:b/>
          <w:color w:val="000000" w:themeColor="text1"/>
        </w:rPr>
        <w:t xml:space="preserve">00 millones de euros </w:t>
      </w:r>
    </w:p>
    <w:p w:rsidR="00154E16" w:rsidRPr="00154E16" w:rsidRDefault="0051568F" w:rsidP="00154E16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B20DB">
        <w:rPr>
          <w:rFonts w:ascii="Verdana" w:hAnsi="Verdana"/>
          <w:color w:val="000000" w:themeColor="text1"/>
        </w:rPr>
        <w:t>La RIU se configura como un mecanismo de coordinación, impulso y apoyo a la gestión y evaluación de actuaciones en materia urbana, y cuenta con una presidencia compartida entre el Ministerio de Hacienda</w:t>
      </w:r>
      <w:r w:rsidR="00D76C1F">
        <w:rPr>
          <w:rFonts w:ascii="Verdana" w:hAnsi="Verdana"/>
          <w:color w:val="000000" w:themeColor="text1"/>
        </w:rPr>
        <w:t xml:space="preserve"> y Función Pública</w:t>
      </w:r>
      <w:r w:rsidRPr="00AB20DB">
        <w:rPr>
          <w:rFonts w:ascii="Verdana" w:hAnsi="Verdana"/>
          <w:color w:val="000000" w:themeColor="text1"/>
        </w:rPr>
        <w:t xml:space="preserve"> (Dirección General de Fondos Europeos) y el Ministerio de Fomento (Dirección General de Arquitectura, Vivienda y Suelo).</w:t>
      </w:r>
      <w:r w:rsidR="00154E16">
        <w:rPr>
          <w:rFonts w:ascii="Verdana" w:hAnsi="Verdana"/>
          <w:color w:val="000000" w:themeColor="text1"/>
        </w:rPr>
        <w:t xml:space="preserve"> En España, las estrategias DUSI</w:t>
      </w:r>
      <w:r w:rsidR="00154E16" w:rsidRPr="00154E16">
        <w:rPr>
          <w:rFonts w:ascii="Verdana" w:hAnsi="Verdana"/>
          <w:color w:val="000000" w:themeColor="text1"/>
        </w:rPr>
        <w:t xml:space="preserve"> </w:t>
      </w:r>
      <w:r w:rsidR="002211E9">
        <w:rPr>
          <w:rFonts w:ascii="Verdana" w:hAnsi="Verdana"/>
          <w:color w:val="000000" w:themeColor="text1"/>
        </w:rPr>
        <w:t>van a impactar positivamente en</w:t>
      </w:r>
      <w:r w:rsidR="00154E16">
        <w:rPr>
          <w:rFonts w:ascii="Verdana" w:hAnsi="Verdana"/>
          <w:color w:val="000000" w:themeColor="text1"/>
        </w:rPr>
        <w:t xml:space="preserve">más de </w:t>
      </w:r>
      <w:r w:rsidR="00154E16" w:rsidRPr="00154E16">
        <w:rPr>
          <w:rFonts w:ascii="Verdana" w:hAnsi="Verdana"/>
          <w:color w:val="000000" w:themeColor="text1"/>
        </w:rPr>
        <w:t xml:space="preserve">15 </w:t>
      </w:r>
      <w:r w:rsidR="00154E16">
        <w:rPr>
          <w:rFonts w:ascii="Verdana" w:hAnsi="Verdana"/>
          <w:color w:val="000000" w:themeColor="text1"/>
        </w:rPr>
        <w:t>m</w:t>
      </w:r>
      <w:r w:rsidR="00154E16" w:rsidRPr="00154E16">
        <w:rPr>
          <w:rFonts w:ascii="Verdana" w:hAnsi="Verdana"/>
          <w:color w:val="000000" w:themeColor="text1"/>
        </w:rPr>
        <w:t xml:space="preserve">illones de </w:t>
      </w:r>
      <w:r w:rsidR="004362A3">
        <w:rPr>
          <w:rFonts w:ascii="Verdana" w:hAnsi="Verdana"/>
          <w:color w:val="000000" w:themeColor="text1"/>
        </w:rPr>
        <w:t>ciudadanos</w:t>
      </w:r>
      <w:r w:rsidR="00154E16">
        <w:rPr>
          <w:rFonts w:ascii="Verdana" w:hAnsi="Verdana"/>
          <w:color w:val="000000" w:themeColor="text1"/>
        </w:rPr>
        <w:t>.</w:t>
      </w:r>
    </w:p>
    <w:p w:rsidR="0051568F" w:rsidRDefault="0051568F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F933F8" w:rsidRDefault="0051568F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B20DB">
        <w:rPr>
          <w:rFonts w:ascii="Verdana" w:hAnsi="Verdana"/>
          <w:color w:val="000000" w:themeColor="text1"/>
        </w:rPr>
        <w:t xml:space="preserve">Desde la RIU </w:t>
      </w:r>
      <w:r w:rsidR="0030188E">
        <w:rPr>
          <w:rFonts w:ascii="Verdana" w:hAnsi="Verdana"/>
          <w:color w:val="000000" w:themeColor="text1"/>
        </w:rPr>
        <w:t xml:space="preserve">se organizan jornadas de formación, </w:t>
      </w:r>
      <w:r w:rsidR="00F933F8">
        <w:rPr>
          <w:rFonts w:ascii="Verdana" w:hAnsi="Verdana"/>
          <w:color w:val="000000" w:themeColor="text1"/>
        </w:rPr>
        <w:t>información</w:t>
      </w:r>
      <w:r w:rsidR="0030188E">
        <w:rPr>
          <w:rFonts w:ascii="Verdana" w:hAnsi="Verdana"/>
          <w:color w:val="000000" w:themeColor="text1"/>
        </w:rPr>
        <w:t xml:space="preserve">, y </w:t>
      </w:r>
      <w:r w:rsidR="00F933F8">
        <w:rPr>
          <w:rFonts w:ascii="Verdana" w:hAnsi="Verdana"/>
          <w:color w:val="000000" w:themeColor="text1"/>
        </w:rPr>
        <w:t xml:space="preserve">de </w:t>
      </w:r>
      <w:r w:rsidR="0030188E">
        <w:rPr>
          <w:rFonts w:ascii="Verdana" w:hAnsi="Verdana"/>
          <w:color w:val="000000" w:themeColor="text1"/>
        </w:rPr>
        <w:t>seguimiento de las</w:t>
      </w:r>
      <w:r w:rsidRPr="00AB20DB">
        <w:rPr>
          <w:rFonts w:ascii="Verdana" w:hAnsi="Verdana"/>
          <w:color w:val="000000" w:themeColor="text1"/>
        </w:rPr>
        <w:t xml:space="preserve"> distintas convocatorias del Eje de Desarrollo </w:t>
      </w:r>
      <w:r w:rsidR="0069273A" w:rsidRPr="00AB20DB">
        <w:rPr>
          <w:rFonts w:ascii="Verdana" w:hAnsi="Verdana"/>
          <w:color w:val="000000" w:themeColor="text1"/>
        </w:rPr>
        <w:t>Urbano</w:t>
      </w:r>
      <w:r w:rsidR="0030188E">
        <w:rPr>
          <w:rFonts w:ascii="Verdana" w:hAnsi="Verdana"/>
          <w:color w:val="000000" w:themeColor="text1"/>
        </w:rPr>
        <w:t xml:space="preserve"> (FEDER).</w:t>
      </w:r>
    </w:p>
    <w:p w:rsidR="00F933F8" w:rsidRDefault="00F933F8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30188E" w:rsidRDefault="0030188E" w:rsidP="00AB20DB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Hasta la fecha se han publicado en el BOE tres convocatorias por concurrencia competitiva</w:t>
      </w:r>
      <w:r w:rsidR="0088581E">
        <w:rPr>
          <w:rFonts w:ascii="Verdana" w:hAnsi="Verdana"/>
          <w:color w:val="000000" w:themeColor="text1"/>
        </w:rPr>
        <w:t xml:space="preserve"> para la selección de Estrategias DUSI</w:t>
      </w:r>
      <w:r w:rsidR="000D623E">
        <w:rPr>
          <w:rFonts w:ascii="Verdana" w:hAnsi="Verdana"/>
          <w:color w:val="000000" w:themeColor="text1"/>
        </w:rPr>
        <w:t xml:space="preserve"> </w:t>
      </w:r>
      <w:r w:rsidR="000D623E" w:rsidRPr="000D623E">
        <w:rPr>
          <w:rFonts w:ascii="Verdana" w:eastAsia="Calibri" w:hAnsi="Verdana" w:cs="Arial"/>
          <w:b/>
        </w:rPr>
        <w:t>(</w:t>
      </w:r>
      <w:r w:rsidR="000D623E" w:rsidRPr="000D623E">
        <w:rPr>
          <w:rFonts w:ascii="Verdana" w:eastAsia="Calibri" w:hAnsi="Verdana" w:cs="Arial"/>
        </w:rPr>
        <w:t>Desarrollo Urbano Sostenible e Integrado</w:t>
      </w:r>
      <w:r w:rsidR="00F933F8" w:rsidRPr="000D623E">
        <w:rPr>
          <w:rFonts w:ascii="Verdana" w:hAnsi="Verdana"/>
          <w:color w:val="000000" w:themeColor="text1"/>
        </w:rPr>
        <w:t xml:space="preserve">: </w:t>
      </w:r>
      <w:r w:rsidRPr="000D623E">
        <w:rPr>
          <w:rFonts w:ascii="Verdana" w:hAnsi="Verdana"/>
          <w:color w:val="000000" w:themeColor="text1"/>
        </w:rPr>
        <w:t xml:space="preserve">las dos primeras ya han sido resueltas con la selección de 123 ciudades y </w:t>
      </w:r>
      <w:r w:rsidR="0088581E" w:rsidRPr="000D623E">
        <w:rPr>
          <w:rFonts w:ascii="Verdana" w:hAnsi="Verdana"/>
          <w:color w:val="000000" w:themeColor="text1"/>
        </w:rPr>
        <w:t>un</w:t>
      </w:r>
      <w:r w:rsidRPr="000D623E">
        <w:rPr>
          <w:rFonts w:ascii="Verdana" w:hAnsi="Verdana"/>
          <w:color w:val="000000" w:themeColor="text1"/>
        </w:rPr>
        <w:t>a dotación de una ayuda</w:t>
      </w:r>
      <w:r>
        <w:rPr>
          <w:rFonts w:ascii="Verdana" w:hAnsi="Verdana"/>
          <w:color w:val="000000" w:themeColor="text1"/>
        </w:rPr>
        <w:t xml:space="preserve"> FEDER de más de 1.000 M€</w:t>
      </w:r>
      <w:r w:rsidR="00F933F8">
        <w:rPr>
          <w:rFonts w:ascii="Verdana" w:hAnsi="Verdana"/>
          <w:color w:val="000000" w:themeColor="text1"/>
        </w:rPr>
        <w:t>;</w:t>
      </w:r>
      <w:r>
        <w:rPr>
          <w:rFonts w:ascii="Verdana" w:hAnsi="Verdana"/>
          <w:color w:val="000000" w:themeColor="text1"/>
        </w:rPr>
        <w:t xml:space="preserve"> y </w:t>
      </w:r>
      <w:r w:rsidR="00F933F8">
        <w:rPr>
          <w:rFonts w:ascii="Verdana" w:hAnsi="Verdana"/>
          <w:color w:val="000000" w:themeColor="text1"/>
        </w:rPr>
        <w:t>l</w:t>
      </w:r>
      <w:r w:rsidR="00F933F8" w:rsidRPr="00AB20DB">
        <w:rPr>
          <w:rFonts w:ascii="Verdana" w:hAnsi="Verdana"/>
          <w:color w:val="000000" w:themeColor="text1"/>
        </w:rPr>
        <w:t xml:space="preserve">a </w:t>
      </w:r>
      <w:r w:rsidR="0051568F" w:rsidRPr="00AB20DB">
        <w:rPr>
          <w:rFonts w:ascii="Verdana" w:hAnsi="Verdana"/>
          <w:color w:val="000000" w:themeColor="text1"/>
        </w:rPr>
        <w:t xml:space="preserve">tercera se encuentra actualmente en </w:t>
      </w:r>
      <w:r>
        <w:rPr>
          <w:rFonts w:ascii="Verdana" w:hAnsi="Verdana"/>
          <w:color w:val="000000" w:themeColor="text1"/>
        </w:rPr>
        <w:t xml:space="preserve">fase de valoración técnica de las </w:t>
      </w:r>
      <w:r w:rsidR="00F933F8">
        <w:rPr>
          <w:rFonts w:ascii="Verdana" w:hAnsi="Verdana"/>
          <w:color w:val="000000" w:themeColor="text1"/>
        </w:rPr>
        <w:t xml:space="preserve">estrategias </w:t>
      </w:r>
      <w:r>
        <w:rPr>
          <w:rFonts w:ascii="Verdana" w:hAnsi="Verdana"/>
          <w:color w:val="000000" w:themeColor="text1"/>
        </w:rPr>
        <w:t xml:space="preserve">presentadas. </w:t>
      </w:r>
      <w:r w:rsidR="00F933F8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 xml:space="preserve">u resolución </w:t>
      </w:r>
      <w:r w:rsidR="00F933F8">
        <w:rPr>
          <w:rFonts w:ascii="Verdana" w:hAnsi="Verdana"/>
          <w:color w:val="000000" w:themeColor="text1"/>
        </w:rPr>
        <w:t xml:space="preserve">se prevé a </w:t>
      </w:r>
      <w:r>
        <w:rPr>
          <w:rFonts w:ascii="Verdana" w:hAnsi="Verdana"/>
          <w:color w:val="000000" w:themeColor="text1"/>
        </w:rPr>
        <w:t>finales del mes de Marzo y cuenta con una</w:t>
      </w:r>
      <w:r w:rsidR="0088581E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dotación de ayuda FEDER de aproximadamente 350 M€.</w:t>
      </w:r>
    </w:p>
    <w:p w:rsidR="0051568F" w:rsidRDefault="0051568F" w:rsidP="00AB20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623E" w:rsidRPr="00122227" w:rsidRDefault="000D623E" w:rsidP="000D623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122227">
        <w:rPr>
          <w:rFonts w:ascii="Verdana" w:hAnsi="Verdana"/>
          <w:b/>
          <w:color w:val="000000" w:themeColor="text1"/>
        </w:rPr>
        <w:t>Bilbao, ejemplo de desarrollo urbano y sostenible</w:t>
      </w:r>
    </w:p>
    <w:p w:rsidR="000D623E" w:rsidRDefault="000D623E" w:rsidP="000D623E">
      <w:pPr>
        <w:spacing w:after="0" w:line="240" w:lineRule="auto"/>
        <w:jc w:val="both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 w:rsidRPr="00AB20DB">
        <w:rPr>
          <w:rFonts w:ascii="Verdana" w:hAnsi="Verdana"/>
          <w:color w:val="000000" w:themeColor="text1"/>
        </w:rPr>
        <w:t>Bilbao</w:t>
      </w:r>
      <w:r>
        <w:rPr>
          <w:rFonts w:ascii="Verdana" w:hAnsi="Verdana"/>
          <w:color w:val="000000" w:themeColor="text1"/>
        </w:rPr>
        <w:t xml:space="preserve">, </w:t>
      </w:r>
      <w:r w:rsidRPr="00AB20DB">
        <w:rPr>
          <w:rFonts w:ascii="Verdana" w:hAnsi="Verdana"/>
          <w:color w:val="000000" w:themeColor="text1"/>
        </w:rPr>
        <w:t>sede de este VII Pleno de la Red de Iniciativas Urbanas (RIU)</w:t>
      </w:r>
      <w:r>
        <w:rPr>
          <w:rFonts w:ascii="Verdana" w:hAnsi="Verdana"/>
          <w:color w:val="000000" w:themeColor="text1"/>
        </w:rPr>
        <w:t xml:space="preserve">, </w:t>
      </w:r>
      <w:r w:rsidRPr="00AB20D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ha centrado buena parte del encuentro, </w:t>
      </w:r>
      <w:r w:rsidRPr="00AB20DB">
        <w:rPr>
          <w:rFonts w:ascii="Verdana" w:hAnsi="Verdana"/>
          <w:color w:val="000000" w:themeColor="text1"/>
        </w:rPr>
        <w:t xml:space="preserve">como </w:t>
      </w:r>
      <w:r>
        <w:rPr>
          <w:rFonts w:ascii="Verdana" w:hAnsi="Verdana"/>
          <w:color w:val="000000" w:themeColor="text1"/>
        </w:rPr>
        <w:t>ejemplo de ciudad europea que ha sabido integrar desarrollo sostenible con el entorno y las necesidades de los ciudadanos. E</w:t>
      </w:r>
      <w:r w:rsidRPr="00AB20DB">
        <w:rPr>
          <w:rFonts w:ascii="Verdana" w:hAnsi="Verdana"/>
          <w:color w:val="000000" w:themeColor="text1"/>
        </w:rPr>
        <w:t>l Alcalde de Bilbao, Juan María Aburto</w:t>
      </w:r>
      <w:r>
        <w:rPr>
          <w:rFonts w:ascii="Verdana" w:hAnsi="Verdana"/>
          <w:color w:val="000000" w:themeColor="text1"/>
        </w:rPr>
        <w:t>,</w:t>
      </w:r>
      <w:r w:rsidRPr="00AB20D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destacó al inaugurar la jornada “el nuevo modelo de desarrollo urbano que se basa en las sinergias de colaboración público y privado, así como de colaboración interinstitucional”.</w:t>
      </w:r>
    </w:p>
    <w:p w:rsidR="000D623E" w:rsidRDefault="000D623E" w:rsidP="000D623E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0D623E" w:rsidRDefault="000D623E" w:rsidP="000D623E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E</w:t>
      </w:r>
      <w:r w:rsidRPr="00AB20DB">
        <w:rPr>
          <w:rFonts w:ascii="Verdana" w:hAnsi="Verdana"/>
          <w:color w:val="000000" w:themeColor="text1"/>
        </w:rPr>
        <w:t xml:space="preserve">n </w:t>
      </w:r>
      <w:r>
        <w:rPr>
          <w:rFonts w:ascii="Verdana" w:hAnsi="Verdana"/>
          <w:color w:val="000000" w:themeColor="text1"/>
        </w:rPr>
        <w:t>concreto, en el encuentro se ha profundizado en el proyecto de la zona</w:t>
      </w:r>
      <w:r w:rsidRPr="00AB20DB">
        <w:rPr>
          <w:rFonts w:ascii="Verdana" w:hAnsi="Verdana"/>
          <w:color w:val="000000" w:themeColor="text1"/>
        </w:rPr>
        <w:t xml:space="preserve"> de Zorrotzaurre, </w:t>
      </w:r>
      <w:r>
        <w:rPr>
          <w:rFonts w:ascii="Verdana" w:hAnsi="Verdana"/>
          <w:color w:val="000000" w:themeColor="text1"/>
        </w:rPr>
        <w:t xml:space="preserve">donde se va a poner en marcha </w:t>
      </w:r>
      <w:r w:rsidRPr="00AB20DB">
        <w:rPr>
          <w:rFonts w:ascii="Verdana" w:hAnsi="Verdana"/>
          <w:color w:val="000000" w:themeColor="text1"/>
        </w:rPr>
        <w:t xml:space="preserve">simultáneamente dos actuaciones </w:t>
      </w:r>
      <w:r>
        <w:rPr>
          <w:rFonts w:ascii="Verdana" w:hAnsi="Verdana"/>
          <w:color w:val="000000" w:themeColor="text1"/>
        </w:rPr>
        <w:t xml:space="preserve">cofinanciadas que ayudarán a continuar con la transformación y mejora de la ciudad de Bilbao: </w:t>
      </w:r>
      <w:r w:rsidRPr="00AB20DB">
        <w:rPr>
          <w:rFonts w:ascii="Verdana" w:hAnsi="Verdana"/>
          <w:color w:val="000000" w:themeColor="text1"/>
        </w:rPr>
        <w:t>la Estrategia DUSI presentada por Bilbao</w:t>
      </w:r>
      <w:r>
        <w:rPr>
          <w:rFonts w:ascii="Verdana" w:hAnsi="Verdana"/>
          <w:color w:val="000000" w:themeColor="text1"/>
        </w:rPr>
        <w:t xml:space="preserve"> y financiada con Fondos FEDER españoles;</w:t>
      </w:r>
      <w:r w:rsidRPr="00AB20DB">
        <w:rPr>
          <w:rFonts w:ascii="Verdana" w:hAnsi="Verdana"/>
          <w:color w:val="000000" w:themeColor="text1"/>
        </w:rPr>
        <w:t xml:space="preserve"> y la Acción Urbana Innovadora</w:t>
      </w:r>
      <w:r>
        <w:rPr>
          <w:rFonts w:ascii="Verdana" w:hAnsi="Verdana"/>
          <w:color w:val="000000" w:themeColor="text1"/>
        </w:rPr>
        <w:t xml:space="preserve"> (UIA), financiada con Fondos directamente de la Comisión Europea</w:t>
      </w:r>
      <w:r w:rsidRPr="00AB20DB">
        <w:rPr>
          <w:rFonts w:ascii="Verdana" w:hAnsi="Verdana"/>
          <w:color w:val="000000" w:themeColor="text1"/>
        </w:rPr>
        <w:t xml:space="preserve">. </w:t>
      </w:r>
    </w:p>
    <w:p w:rsidR="000D623E" w:rsidRPr="00AB20DB" w:rsidRDefault="000D623E" w:rsidP="00AB20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1568F" w:rsidRPr="00AB20DB" w:rsidRDefault="0051568F" w:rsidP="00AB20DB">
      <w:pPr>
        <w:spacing w:after="0" w:line="240" w:lineRule="auto"/>
        <w:rPr>
          <w:rFonts w:ascii="Verdana" w:hAnsi="Verdana"/>
        </w:rPr>
      </w:pPr>
    </w:p>
    <w:p w:rsidR="00EA28D5" w:rsidRDefault="00EA28D5" w:rsidP="00EA28D5">
      <w:pPr>
        <w:spacing w:after="0" w:line="240" w:lineRule="auto"/>
        <w:jc w:val="center"/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A28D5" w:rsidRDefault="00EA28D5" w:rsidP="00EA28D5">
      <w:pPr>
        <w:spacing w:after="0" w:line="240" w:lineRule="auto"/>
        <w:jc w:val="center"/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A28D5" w:rsidRPr="00FE10D6" w:rsidRDefault="00EA28D5" w:rsidP="00EA28D5">
      <w:pPr>
        <w:spacing w:after="0" w:line="240" w:lineRule="auto"/>
        <w:jc w:val="center"/>
        <w:outlineLvl w:val="0"/>
        <w:rPr>
          <w:rFonts w:ascii="Verdana" w:hAnsi="Verdana"/>
          <w:sz w:val="18"/>
          <w:szCs w:val="18"/>
        </w:rPr>
      </w:pPr>
      <w:r w:rsidRPr="00FE10D6">
        <w:rPr>
          <w:rFonts w:ascii="Verdana" w:hAnsi="Verdana"/>
          <w:b/>
          <w:sz w:val="18"/>
          <w:szCs w:val="18"/>
        </w:rPr>
        <w:t>Más información: Román y Asociados.</w:t>
      </w:r>
      <w:r w:rsidRPr="00FE10D6">
        <w:rPr>
          <w:rFonts w:ascii="Verdana" w:hAnsi="Verdana"/>
          <w:sz w:val="18"/>
          <w:szCs w:val="18"/>
        </w:rPr>
        <w:t xml:space="preserve"> Tel. 91 591 55 00</w:t>
      </w:r>
    </w:p>
    <w:p w:rsidR="00EA28D5" w:rsidRPr="00FE10D6" w:rsidRDefault="00EA28D5" w:rsidP="00EA28D5">
      <w:pPr>
        <w:spacing w:after="0" w:line="240" w:lineRule="auto"/>
        <w:jc w:val="center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 w:val="18"/>
          <w:szCs w:val="18"/>
        </w:rPr>
        <w:t>Yolanda Domingo</w:t>
      </w:r>
      <w:r w:rsidRPr="00FE10D6">
        <w:rPr>
          <w:rFonts w:ascii="Verdana" w:hAnsi="Verdana"/>
          <w:b/>
          <w:sz w:val="18"/>
          <w:szCs w:val="18"/>
        </w:rPr>
        <w:t>:</w:t>
      </w:r>
      <w:r w:rsidRPr="00FE10D6">
        <w:rPr>
          <w:rFonts w:ascii="Verdana" w:hAnsi="Verdana"/>
          <w:sz w:val="18"/>
          <w:szCs w:val="18"/>
        </w:rPr>
        <w:t xml:space="preserve"> </w:t>
      </w:r>
      <w:hyperlink r:id="rId7" w:history="1">
        <w:r w:rsidRPr="00F14D72">
          <w:rPr>
            <w:rStyle w:val="Hipervnculo"/>
            <w:rFonts w:ascii="Verdana" w:hAnsi="Verdana"/>
            <w:sz w:val="18"/>
            <w:szCs w:val="18"/>
          </w:rPr>
          <w:t>y.domingo@romanyasociados.es</w:t>
        </w:r>
      </w:hyperlink>
    </w:p>
    <w:p w:rsidR="00EA28D5" w:rsidRPr="00AB20DB" w:rsidRDefault="00EA28D5" w:rsidP="00EA28D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E10D6">
        <w:rPr>
          <w:rFonts w:ascii="Verdana" w:hAnsi="Verdana"/>
          <w:b/>
          <w:sz w:val="18"/>
          <w:szCs w:val="18"/>
        </w:rPr>
        <w:t xml:space="preserve">Manuel Portocarrero: </w:t>
      </w:r>
      <w:hyperlink r:id="rId8" w:history="1">
        <w:r w:rsidRPr="00FE10D6">
          <w:rPr>
            <w:rStyle w:val="Hipervnculo"/>
            <w:rFonts w:ascii="Verdana" w:hAnsi="Verdana"/>
            <w:sz w:val="18"/>
            <w:szCs w:val="18"/>
          </w:rPr>
          <w:t>m.portocarrero@romanyasociados.es</w:t>
        </w:r>
      </w:hyperlink>
    </w:p>
    <w:sectPr w:rsidR="00EA28D5" w:rsidRPr="00AB20DB" w:rsidSect="00820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B9" w:rsidRDefault="00017EB9" w:rsidP="0051568F">
      <w:pPr>
        <w:spacing w:after="0" w:line="240" w:lineRule="auto"/>
      </w:pPr>
      <w:r>
        <w:separator/>
      </w:r>
    </w:p>
  </w:endnote>
  <w:endnote w:type="continuationSeparator" w:id="0">
    <w:p w:rsidR="00017EB9" w:rsidRDefault="00017EB9" w:rsidP="0051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41" w:rsidRDefault="004200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184078"/>
      <w:docPartObj>
        <w:docPartGallery w:val="Page Numbers (Bottom of Page)"/>
        <w:docPartUnique/>
      </w:docPartObj>
    </w:sdtPr>
    <w:sdtEndPr/>
    <w:sdtContent>
      <w:p w:rsidR="0018743C" w:rsidRPr="00AE00E5" w:rsidRDefault="0018743C">
        <w:pPr>
          <w:pStyle w:val="Piedepgina"/>
          <w:jc w:val="right"/>
        </w:pPr>
        <w:r w:rsidRPr="00AE00E5">
          <w:fldChar w:fldCharType="begin"/>
        </w:r>
        <w:r w:rsidRPr="00AE00E5">
          <w:instrText>PAGE   \* MERGEFORMAT</w:instrText>
        </w:r>
        <w:r w:rsidRPr="00AE00E5">
          <w:fldChar w:fldCharType="separate"/>
        </w:r>
        <w:r w:rsidR="00BC7F30">
          <w:rPr>
            <w:noProof/>
          </w:rPr>
          <w:t>3</w:t>
        </w:r>
        <w:r w:rsidRPr="00AE00E5">
          <w:fldChar w:fldCharType="end"/>
        </w:r>
      </w:p>
    </w:sdtContent>
  </w:sdt>
  <w:p w:rsidR="0018743C" w:rsidRDefault="001874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41" w:rsidRDefault="00420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B9" w:rsidRDefault="00017EB9" w:rsidP="0051568F">
      <w:pPr>
        <w:spacing w:after="0" w:line="240" w:lineRule="auto"/>
      </w:pPr>
      <w:r>
        <w:separator/>
      </w:r>
    </w:p>
  </w:footnote>
  <w:footnote w:type="continuationSeparator" w:id="0">
    <w:p w:rsidR="00017EB9" w:rsidRDefault="00017EB9" w:rsidP="0051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41" w:rsidRDefault="004200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2"/>
      <w:gridCol w:w="222"/>
    </w:tblGrid>
    <w:tr w:rsidR="0018743C" w:rsidTr="0051568F">
      <w:tc>
        <w:tcPr>
          <w:tcW w:w="3840" w:type="dxa"/>
        </w:tcPr>
        <w:tbl>
          <w:tblPr>
            <w:tblStyle w:val="Tablaconcuadrcula"/>
            <w:tblW w:w="85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46"/>
            <w:gridCol w:w="4026"/>
            <w:gridCol w:w="1828"/>
          </w:tblGrid>
          <w:tr w:rsidR="0018743C" w:rsidTr="008B6786">
            <w:tc>
              <w:tcPr>
                <w:tcW w:w="2542" w:type="dxa"/>
              </w:tcPr>
              <w:p w:rsidR="0018743C" w:rsidRDefault="0018743C" w:rsidP="0051568F">
                <w:pPr>
                  <w:pStyle w:val="Encabezado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4A07A11B" wp14:editId="21BC65A6">
                      <wp:extent cx="1539481" cy="959642"/>
                      <wp:effectExtent l="0" t="0" r="3810" b="0"/>
                      <wp:docPr id="4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IU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546" cy="962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26" w:type="dxa"/>
              </w:tcPr>
              <w:p w:rsidR="0018743C" w:rsidRDefault="0018743C" w:rsidP="008B6786">
                <w:pPr>
                  <w:pStyle w:val="Encabezado"/>
                  <w:jc w:val="center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39446CD" wp14:editId="7A6D1AD5">
                      <wp:extent cx="2419539" cy="587529"/>
                      <wp:effectExtent l="0" t="0" r="0" b="3175"/>
                      <wp:docPr id="8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der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9255" cy="587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32" w:type="dxa"/>
              </w:tcPr>
              <w:p w:rsidR="0018743C" w:rsidRDefault="0018743C" w:rsidP="0051568F">
                <w:pPr>
                  <w:pStyle w:val="Encabezado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46AB60F4" wp14:editId="37B348FB">
                      <wp:extent cx="803430" cy="714375"/>
                      <wp:effectExtent l="0" t="0" r="0" b="0"/>
                      <wp:docPr id="9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E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430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8743C" w:rsidRDefault="0018743C" w:rsidP="0051568F">
          <w:pPr>
            <w:pStyle w:val="Encabezado"/>
          </w:pPr>
        </w:p>
      </w:tc>
      <w:tc>
        <w:tcPr>
          <w:tcW w:w="4880" w:type="dxa"/>
        </w:tcPr>
        <w:p w:rsidR="0018743C" w:rsidRDefault="0018743C">
          <w:pPr>
            <w:pStyle w:val="Encabezado"/>
          </w:pPr>
        </w:p>
      </w:tc>
      <w:bookmarkStart w:id="0" w:name="_GoBack"/>
      <w:bookmarkEnd w:id="0"/>
    </w:tr>
  </w:tbl>
  <w:p w:rsidR="0018743C" w:rsidRDefault="0018743C">
    <w:pPr>
      <w:pStyle w:val="Encabezado"/>
    </w:pPr>
  </w:p>
  <w:p w:rsidR="0018743C" w:rsidRDefault="001874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41" w:rsidRDefault="004200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84D54"/>
    <w:multiLevelType w:val="hybridMultilevel"/>
    <w:tmpl w:val="AB2435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44226"/>
    <w:multiLevelType w:val="hybridMultilevel"/>
    <w:tmpl w:val="23860D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D35F7"/>
    <w:multiLevelType w:val="hybridMultilevel"/>
    <w:tmpl w:val="08F2A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8F"/>
    <w:rsid w:val="00017EB9"/>
    <w:rsid w:val="00026DE9"/>
    <w:rsid w:val="00045F09"/>
    <w:rsid w:val="000D623E"/>
    <w:rsid w:val="00122227"/>
    <w:rsid w:val="00125484"/>
    <w:rsid w:val="00126219"/>
    <w:rsid w:val="00154E16"/>
    <w:rsid w:val="0018743C"/>
    <w:rsid w:val="002211E9"/>
    <w:rsid w:val="002357A4"/>
    <w:rsid w:val="00241DD7"/>
    <w:rsid w:val="0030188E"/>
    <w:rsid w:val="00351FEC"/>
    <w:rsid w:val="003C290B"/>
    <w:rsid w:val="00420041"/>
    <w:rsid w:val="004362A3"/>
    <w:rsid w:val="0045138E"/>
    <w:rsid w:val="00490D1A"/>
    <w:rsid w:val="0051568F"/>
    <w:rsid w:val="00552298"/>
    <w:rsid w:val="00566E05"/>
    <w:rsid w:val="00575125"/>
    <w:rsid w:val="0069273A"/>
    <w:rsid w:val="00757C7A"/>
    <w:rsid w:val="007A0B1B"/>
    <w:rsid w:val="00820343"/>
    <w:rsid w:val="0088581E"/>
    <w:rsid w:val="008B6786"/>
    <w:rsid w:val="008D3F88"/>
    <w:rsid w:val="008F17EF"/>
    <w:rsid w:val="0091476A"/>
    <w:rsid w:val="009417FB"/>
    <w:rsid w:val="00944E1A"/>
    <w:rsid w:val="00963922"/>
    <w:rsid w:val="009770EC"/>
    <w:rsid w:val="00987D43"/>
    <w:rsid w:val="0099041E"/>
    <w:rsid w:val="009E65B0"/>
    <w:rsid w:val="00AB20DB"/>
    <w:rsid w:val="00AE00E5"/>
    <w:rsid w:val="00B4511A"/>
    <w:rsid w:val="00B6084A"/>
    <w:rsid w:val="00BC7F30"/>
    <w:rsid w:val="00C6349D"/>
    <w:rsid w:val="00CC1AA2"/>
    <w:rsid w:val="00CF7FB7"/>
    <w:rsid w:val="00D34636"/>
    <w:rsid w:val="00D76C1F"/>
    <w:rsid w:val="00EA28D5"/>
    <w:rsid w:val="00ED6E0C"/>
    <w:rsid w:val="00F575FC"/>
    <w:rsid w:val="00F933F8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791FD-4EC2-481D-97B0-6650E09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568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1568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5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1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1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68F"/>
  </w:style>
  <w:style w:type="paragraph" w:styleId="Textodeglobo">
    <w:name w:val="Balloon Text"/>
    <w:basedOn w:val="Normal"/>
    <w:link w:val="TextodegloboCar"/>
    <w:uiPriority w:val="99"/>
    <w:semiHidden/>
    <w:unhideWhenUsed/>
    <w:rsid w:val="005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6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1B6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rsid w:val="00EA28D5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D623E"/>
    <w:rPr>
      <w:i/>
      <w:iCs/>
    </w:rPr>
  </w:style>
  <w:style w:type="paragraph" w:styleId="Revisin">
    <w:name w:val="Revision"/>
    <w:hidden/>
    <w:uiPriority w:val="99"/>
    <w:semiHidden/>
    <w:rsid w:val="00351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rtocarrero@romanyasociados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.domingo@romanyasociados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Ortuondo</dc:creator>
  <cp:lastModifiedBy>Manuel Moreno</cp:lastModifiedBy>
  <cp:revision>2</cp:revision>
  <dcterms:created xsi:type="dcterms:W3CDTF">2018-01-29T11:35:00Z</dcterms:created>
  <dcterms:modified xsi:type="dcterms:W3CDTF">2018-01-29T11:35:00Z</dcterms:modified>
</cp:coreProperties>
</file>