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3DC" w:rsidRPr="00416E78" w:rsidRDefault="00405DD2" w:rsidP="001803DC">
      <w:pPr>
        <w:jc w:val="center"/>
        <w:rPr>
          <w:b/>
          <w:u w:val="single"/>
        </w:rPr>
      </w:pPr>
      <w:r>
        <w:rPr>
          <w:b/>
          <w:u w:val="single"/>
        </w:rPr>
        <w:t xml:space="preserve">Coincidiendo con el Mobile </w:t>
      </w:r>
      <w:proofErr w:type="spellStart"/>
      <w:r>
        <w:rPr>
          <w:b/>
          <w:u w:val="single"/>
        </w:rPr>
        <w:t>World</w:t>
      </w:r>
      <w:proofErr w:type="spellEnd"/>
      <w:r>
        <w:rPr>
          <w:b/>
          <w:u w:val="single"/>
        </w:rPr>
        <w:t xml:space="preserve"> </w:t>
      </w:r>
      <w:proofErr w:type="spellStart"/>
      <w:r>
        <w:rPr>
          <w:b/>
          <w:u w:val="single"/>
        </w:rPr>
        <w:t>Congress</w:t>
      </w:r>
      <w:proofErr w:type="spellEnd"/>
      <w:r>
        <w:rPr>
          <w:b/>
          <w:u w:val="single"/>
        </w:rPr>
        <w:t xml:space="preserve"> (MWC) 2019</w:t>
      </w:r>
    </w:p>
    <w:p w:rsidR="001803DC" w:rsidRPr="00416E78" w:rsidRDefault="001803DC" w:rsidP="001803DC">
      <w:pPr>
        <w:rPr>
          <w:b/>
          <w:sz w:val="24"/>
          <w:szCs w:val="36"/>
        </w:rPr>
      </w:pPr>
    </w:p>
    <w:p w:rsidR="00DB0842" w:rsidRPr="00CB3A1C" w:rsidRDefault="001803DC" w:rsidP="00DB0842">
      <w:pPr>
        <w:jc w:val="center"/>
        <w:rPr>
          <w:b/>
          <w:sz w:val="44"/>
          <w:szCs w:val="48"/>
        </w:rPr>
      </w:pPr>
      <w:r w:rsidRPr="00CB3A1C">
        <w:rPr>
          <w:b/>
          <w:sz w:val="44"/>
          <w:szCs w:val="48"/>
        </w:rPr>
        <w:t xml:space="preserve">AMETIC </w:t>
      </w:r>
      <w:r w:rsidR="00BA4BA3" w:rsidRPr="00CB3A1C">
        <w:rPr>
          <w:b/>
          <w:sz w:val="44"/>
          <w:szCs w:val="48"/>
        </w:rPr>
        <w:t>otorga su V Medalla de Oro a Ángel Iglesias</w:t>
      </w:r>
    </w:p>
    <w:p w:rsidR="009F497A" w:rsidRPr="00BE05F9" w:rsidRDefault="009F497A" w:rsidP="00BE05F9">
      <w:pPr>
        <w:jc w:val="both"/>
        <w:rPr>
          <w:b/>
          <w:color w:val="0070C0"/>
          <w:sz w:val="24"/>
          <w:szCs w:val="24"/>
        </w:rPr>
      </w:pPr>
    </w:p>
    <w:p w:rsidR="009F497A" w:rsidRPr="00CB3A1C" w:rsidRDefault="00E105D5" w:rsidP="00CB3A1C">
      <w:pPr>
        <w:pStyle w:val="Prrafodelista"/>
        <w:numPr>
          <w:ilvl w:val="0"/>
          <w:numId w:val="5"/>
        </w:numPr>
        <w:jc w:val="both"/>
        <w:rPr>
          <w:b/>
          <w:color w:val="0070C0"/>
          <w:sz w:val="24"/>
          <w:szCs w:val="24"/>
        </w:rPr>
      </w:pPr>
      <w:r>
        <w:rPr>
          <w:b/>
          <w:color w:val="0070C0"/>
          <w:sz w:val="24"/>
          <w:szCs w:val="24"/>
        </w:rPr>
        <w:t>La patronal</w:t>
      </w:r>
      <w:r w:rsidR="00CB3A1C">
        <w:rPr>
          <w:b/>
          <w:color w:val="0070C0"/>
          <w:sz w:val="24"/>
          <w:szCs w:val="24"/>
        </w:rPr>
        <w:t xml:space="preserve"> </w:t>
      </w:r>
      <w:r w:rsidR="009F497A" w:rsidRPr="00CB3A1C">
        <w:rPr>
          <w:b/>
          <w:color w:val="0070C0"/>
          <w:sz w:val="24"/>
          <w:szCs w:val="24"/>
        </w:rPr>
        <w:t>entregará el galardón durante una cena en el Palau de la Música de Barcelona el próximo 25 de febrero.</w:t>
      </w:r>
    </w:p>
    <w:p w:rsidR="009F497A" w:rsidRPr="009F497A" w:rsidRDefault="009F497A" w:rsidP="009F497A">
      <w:pPr>
        <w:pStyle w:val="Prrafodelista"/>
        <w:rPr>
          <w:b/>
          <w:color w:val="0070C0"/>
          <w:sz w:val="24"/>
          <w:szCs w:val="24"/>
        </w:rPr>
      </w:pPr>
    </w:p>
    <w:p w:rsidR="00780AEA" w:rsidRPr="00780AEA" w:rsidRDefault="009F497A" w:rsidP="00780AEA">
      <w:pPr>
        <w:pStyle w:val="Prrafodelista"/>
        <w:numPr>
          <w:ilvl w:val="0"/>
          <w:numId w:val="5"/>
        </w:numPr>
        <w:jc w:val="both"/>
        <w:rPr>
          <w:b/>
          <w:color w:val="0070C0"/>
          <w:sz w:val="24"/>
          <w:szCs w:val="24"/>
        </w:rPr>
      </w:pPr>
      <w:r w:rsidRPr="009F497A">
        <w:rPr>
          <w:b/>
          <w:color w:val="0070C0"/>
          <w:sz w:val="24"/>
          <w:szCs w:val="24"/>
        </w:rPr>
        <w:t xml:space="preserve">La Medalla de Oro de AMETIC </w:t>
      </w:r>
      <w:r>
        <w:rPr>
          <w:b/>
          <w:color w:val="0070C0"/>
          <w:sz w:val="24"/>
          <w:szCs w:val="24"/>
        </w:rPr>
        <w:t>es</w:t>
      </w:r>
      <w:r w:rsidRPr="009F497A">
        <w:rPr>
          <w:b/>
          <w:color w:val="0070C0"/>
          <w:sz w:val="24"/>
          <w:szCs w:val="24"/>
        </w:rPr>
        <w:t xml:space="preserve"> un</w:t>
      </w:r>
      <w:r w:rsidR="00780AEA">
        <w:rPr>
          <w:b/>
          <w:color w:val="0070C0"/>
          <w:sz w:val="24"/>
          <w:szCs w:val="24"/>
        </w:rPr>
        <w:t xml:space="preserve"> </w:t>
      </w:r>
      <w:r w:rsidR="00780AEA" w:rsidRPr="00780AEA">
        <w:rPr>
          <w:b/>
          <w:color w:val="0070C0"/>
          <w:sz w:val="24"/>
          <w:szCs w:val="24"/>
        </w:rPr>
        <w:t>reconocimiento por su determinación, su gran implicación asociativa y la participación activa y destacada de su compañía IKUSI en ANIEL, y posteriormente en AMETIC</w:t>
      </w:r>
      <w:r w:rsidR="00780AEA">
        <w:rPr>
          <w:b/>
          <w:color w:val="0070C0"/>
          <w:sz w:val="24"/>
          <w:szCs w:val="24"/>
        </w:rPr>
        <w:t>.</w:t>
      </w:r>
    </w:p>
    <w:p w:rsidR="00780AEA" w:rsidRPr="00780AEA" w:rsidRDefault="00780AEA" w:rsidP="00780AEA">
      <w:pPr>
        <w:rPr>
          <w:b/>
          <w:color w:val="0070C0"/>
          <w:sz w:val="24"/>
          <w:szCs w:val="24"/>
        </w:rPr>
      </w:pPr>
    </w:p>
    <w:p w:rsidR="00BE05F9" w:rsidRDefault="00BE05F9" w:rsidP="009F497A">
      <w:pPr>
        <w:pStyle w:val="Prrafodelista"/>
        <w:numPr>
          <w:ilvl w:val="0"/>
          <w:numId w:val="5"/>
        </w:numPr>
        <w:jc w:val="both"/>
        <w:rPr>
          <w:b/>
          <w:color w:val="0070C0"/>
          <w:sz w:val="24"/>
          <w:szCs w:val="24"/>
        </w:rPr>
      </w:pPr>
      <w:r w:rsidRPr="00BE05F9">
        <w:rPr>
          <w:b/>
          <w:color w:val="0070C0"/>
          <w:sz w:val="24"/>
          <w:szCs w:val="24"/>
        </w:rPr>
        <w:t>Con más de 50 años de historia y una amplia presencia en el mercado nacional e internacional, la empresa de Iglesias, IKUSI, es líder en el diseño, la implantación y la gestión de sistemas electrónicos.</w:t>
      </w:r>
    </w:p>
    <w:p w:rsidR="00405DD2" w:rsidRPr="004C5FD8" w:rsidRDefault="00405DD2" w:rsidP="001803DC">
      <w:pPr>
        <w:jc w:val="both"/>
        <w:rPr>
          <w:b/>
          <w:sz w:val="20"/>
        </w:rPr>
      </w:pPr>
    </w:p>
    <w:p w:rsidR="00D048AC" w:rsidRDefault="00065706" w:rsidP="00D048AC">
      <w:pPr>
        <w:jc w:val="both"/>
      </w:pPr>
      <w:r>
        <w:rPr>
          <w:b/>
        </w:rPr>
        <w:t>Barcelona</w:t>
      </w:r>
      <w:r w:rsidR="00872283">
        <w:rPr>
          <w:b/>
        </w:rPr>
        <w:t>, 14</w:t>
      </w:r>
      <w:bookmarkStart w:id="0" w:name="_GoBack"/>
      <w:bookmarkEnd w:id="0"/>
      <w:r w:rsidR="001803DC" w:rsidRPr="004C5FD8">
        <w:rPr>
          <w:b/>
        </w:rPr>
        <w:t xml:space="preserve"> de febrero de 2019</w:t>
      </w:r>
      <w:r w:rsidR="001803DC" w:rsidRPr="004C5FD8">
        <w:t>.</w:t>
      </w:r>
      <w:r w:rsidR="001803DC">
        <w:t xml:space="preserve"> </w:t>
      </w:r>
      <w:r w:rsidR="00401C43">
        <w:t>AMETIC, la patronal de la industria digital española, ha concedido su V Medalla de Oro a Ángel Iglesias, fundador y presidente de “Ángel Iglesias, S.A”, en reconocimiento por s</w:t>
      </w:r>
      <w:r w:rsidR="00401C43" w:rsidRPr="000E7E9F">
        <w:t>u determinación, su gran implicación asociativa y la participación activa y destacada de</w:t>
      </w:r>
      <w:r w:rsidR="00401C43">
        <w:t xml:space="preserve"> su compañía</w:t>
      </w:r>
      <w:r w:rsidR="00401C43" w:rsidRPr="000E7E9F">
        <w:t xml:space="preserve"> IKUSI en ANIEL, y posteriormente en AMETIC</w:t>
      </w:r>
      <w:r w:rsidR="00401C43">
        <w:t>.</w:t>
      </w:r>
      <w:r w:rsidR="00960F90">
        <w:t xml:space="preserve"> </w:t>
      </w:r>
      <w:r w:rsidR="00D048AC">
        <w:t xml:space="preserve">Con más de 50 años de historia y una amplia presencia en el mercado nacional e internacional, la empresa </w:t>
      </w:r>
      <w:r>
        <w:t>fundada por Ángel</w:t>
      </w:r>
      <w:r w:rsidR="00D048AC">
        <w:t xml:space="preserve"> Iglesias, IKUSI,</w:t>
      </w:r>
      <w:r>
        <w:t xml:space="preserve"> hoy parte del Grupo </w:t>
      </w:r>
      <w:proofErr w:type="spellStart"/>
      <w:r>
        <w:t>Vetalia</w:t>
      </w:r>
      <w:proofErr w:type="spellEnd"/>
      <w:r>
        <w:t>,</w:t>
      </w:r>
      <w:r w:rsidR="00D048AC">
        <w:t xml:space="preserve"> es</w:t>
      </w:r>
      <w:r w:rsidR="00D048AC" w:rsidRPr="00C305CC">
        <w:t xml:space="preserve"> líder en el diseño, la implantación y la gestión de sistemas electrónicos</w:t>
      </w:r>
      <w:r>
        <w:t xml:space="preserve"> para aplicaciones profesionales y domésticas</w:t>
      </w:r>
      <w:r w:rsidR="00D048AC">
        <w:t xml:space="preserve">. </w:t>
      </w:r>
    </w:p>
    <w:p w:rsidR="00D048AC" w:rsidRDefault="00D048AC" w:rsidP="00D048AC">
      <w:pPr>
        <w:jc w:val="both"/>
      </w:pPr>
    </w:p>
    <w:p w:rsidR="00D048AC" w:rsidRDefault="00D048AC" w:rsidP="00D048AC">
      <w:pPr>
        <w:jc w:val="both"/>
      </w:pPr>
      <w:r w:rsidRPr="006944C3">
        <w:t xml:space="preserve">El </w:t>
      </w:r>
      <w:r>
        <w:t xml:space="preserve">galardonado recibirá la distinción de manos </w:t>
      </w:r>
      <w:r w:rsidR="00162816">
        <w:t>e</w:t>
      </w:r>
      <w:r w:rsidR="00CB3A1C" w:rsidRPr="00162816">
        <w:t xml:space="preserve">l Secretario General de Industria y PYME </w:t>
      </w:r>
      <w:r w:rsidR="00116E3F">
        <w:t>d</w:t>
      </w:r>
      <w:r w:rsidR="00162816" w:rsidRPr="00162816">
        <w:t>el</w:t>
      </w:r>
      <w:r w:rsidR="00CB3A1C" w:rsidRPr="00162816">
        <w:t xml:space="preserve"> Ministerio de Industria, Comercio y Turismo, Raül Blanco</w:t>
      </w:r>
      <w:r w:rsidR="00162816">
        <w:t xml:space="preserve">, </w:t>
      </w:r>
      <w:r>
        <w:t xml:space="preserve">durante </w:t>
      </w:r>
      <w:r w:rsidRPr="006944C3">
        <w:t>el transcur</w:t>
      </w:r>
      <w:r>
        <w:t xml:space="preserve">so de una cena </w:t>
      </w:r>
      <w:r w:rsidRPr="006944C3">
        <w:t xml:space="preserve">en el </w:t>
      </w:r>
      <w:r>
        <w:t>Palau de la Música de Barcelona</w:t>
      </w:r>
      <w:r w:rsidRPr="006944C3">
        <w:t xml:space="preserve"> el próximo 25</w:t>
      </w:r>
      <w:r>
        <w:t xml:space="preserve"> de febrero. </w:t>
      </w:r>
    </w:p>
    <w:p w:rsidR="00D048AC" w:rsidRDefault="00D048AC" w:rsidP="00141713">
      <w:pPr>
        <w:jc w:val="both"/>
      </w:pPr>
    </w:p>
    <w:p w:rsidR="00D048AC" w:rsidRDefault="00845DCC" w:rsidP="00FB4EBE">
      <w:pPr>
        <w:jc w:val="both"/>
      </w:pPr>
      <w:r>
        <w:t xml:space="preserve">La Medalla de Oro de AMETIC supone un reconocimiento a </w:t>
      </w:r>
      <w:r w:rsidR="00162816">
        <w:t>la trayectoria profesional</w:t>
      </w:r>
      <w:r>
        <w:t xml:space="preserve"> de </w:t>
      </w:r>
      <w:r w:rsidR="00065706">
        <w:t xml:space="preserve">Ángel </w:t>
      </w:r>
      <w:r>
        <w:t xml:space="preserve">Iglesias </w:t>
      </w:r>
      <w:r w:rsidR="00DB0DD8">
        <w:t>que</w:t>
      </w:r>
      <w:r>
        <w:t>,</w:t>
      </w:r>
      <w:r w:rsidR="00DB0DD8">
        <w:t xml:space="preserve"> con</w:t>
      </w:r>
      <w:r w:rsidR="00FB4EBE">
        <w:t xml:space="preserve"> apenas 16 años</w:t>
      </w:r>
      <w:r>
        <w:t>, comenzó</w:t>
      </w:r>
      <w:r w:rsidR="00FB4EBE">
        <w:t xml:space="preserve"> en una</w:t>
      </w:r>
      <w:r w:rsidR="00336455">
        <w:t xml:space="preserve"> pequeña</w:t>
      </w:r>
      <w:r w:rsidR="00FB4EBE">
        <w:t xml:space="preserve"> buhardilla reparando aparatos </w:t>
      </w:r>
      <w:r w:rsidR="00920741">
        <w:t>eléctricos</w:t>
      </w:r>
      <w:r w:rsidR="00FB4EBE">
        <w:t xml:space="preserve"> y </w:t>
      </w:r>
      <w:r w:rsidR="00920741">
        <w:t>vendiendo fl</w:t>
      </w:r>
      <w:r>
        <w:t>uorescentes. Desde entonces, l</w:t>
      </w:r>
      <w:r w:rsidR="00DB0DD8">
        <w:t>a radio y las instalac</w:t>
      </w:r>
      <w:r w:rsidR="00D048AC">
        <w:t xml:space="preserve">iones eléctricas se </w:t>
      </w:r>
      <w:r w:rsidR="00434498">
        <w:t>convirtieron</w:t>
      </w:r>
      <w:r w:rsidR="00DB0DD8">
        <w:t xml:space="preserve"> en </w:t>
      </w:r>
      <w:r w:rsidR="00D048AC">
        <w:t xml:space="preserve">el principal referente </w:t>
      </w:r>
      <w:r w:rsidR="00DB0DD8">
        <w:t xml:space="preserve">de </w:t>
      </w:r>
      <w:r w:rsidR="006A607D">
        <w:t>los inicios de su carrera profesional</w:t>
      </w:r>
      <w:r w:rsidR="00D048AC">
        <w:t>, llegando a convertirse en el principal cliente español de materiales de instalación de antenas</w:t>
      </w:r>
      <w:r w:rsidR="00DB0DD8">
        <w:t xml:space="preserve">. </w:t>
      </w:r>
    </w:p>
    <w:p w:rsidR="00EB4954" w:rsidRDefault="00EB4954" w:rsidP="00FB4EBE">
      <w:pPr>
        <w:jc w:val="both"/>
      </w:pPr>
    </w:p>
    <w:p w:rsidR="00EB4954" w:rsidRDefault="00EB4954" w:rsidP="00EB4954">
      <w:pPr>
        <w:jc w:val="both"/>
      </w:pPr>
      <w:r>
        <w:t>Durante su per</w:t>
      </w:r>
      <w:r w:rsidR="00A80EA7">
        <w:t>manencia al frente de la compañía</w:t>
      </w:r>
      <w:r>
        <w:t>, Iglesias marcó y dirigió el rumbo que hizo posible que un pequeño taller de reparación se convirtiera en una empresa</w:t>
      </w:r>
      <w:r w:rsidR="00065706">
        <w:t xml:space="preserve"> tecnológica</w:t>
      </w:r>
      <w:r>
        <w:t xml:space="preserve"> internacional con una plantilla de 1.000 empleados </w:t>
      </w:r>
      <w:r w:rsidR="00B861A2">
        <w:t>con</w:t>
      </w:r>
      <w:r>
        <w:t xml:space="preserve"> presencia en los cinco continentes. </w:t>
      </w:r>
    </w:p>
    <w:p w:rsidR="00EB4954" w:rsidRDefault="00EB4954" w:rsidP="00FB4EBE">
      <w:pPr>
        <w:jc w:val="both"/>
      </w:pPr>
    </w:p>
    <w:p w:rsidR="00B838B5" w:rsidRDefault="00B838B5" w:rsidP="00141713">
      <w:pPr>
        <w:jc w:val="both"/>
        <w:rPr>
          <w:b/>
        </w:rPr>
      </w:pPr>
      <w:r>
        <w:rPr>
          <w:b/>
        </w:rPr>
        <w:t>Una larga trayectoria profesional</w:t>
      </w:r>
    </w:p>
    <w:p w:rsidR="00B838B5" w:rsidRDefault="00B838B5" w:rsidP="00141713">
      <w:pPr>
        <w:jc w:val="both"/>
      </w:pPr>
    </w:p>
    <w:p w:rsidR="00CF4C3B" w:rsidRDefault="00B838B5" w:rsidP="00141713">
      <w:pPr>
        <w:jc w:val="both"/>
      </w:pPr>
      <w:r>
        <w:t>Natural de</w:t>
      </w:r>
      <w:r w:rsidR="00F50304">
        <w:t xml:space="preserve"> San Sebastián</w:t>
      </w:r>
      <w:r w:rsidR="00162816">
        <w:t xml:space="preserve">, </w:t>
      </w:r>
      <w:r w:rsidR="00065706">
        <w:t xml:space="preserve">Ángel </w:t>
      </w:r>
      <w:r w:rsidR="00FB4EBE">
        <w:t xml:space="preserve">Iglesias </w:t>
      </w:r>
      <w:r w:rsidR="00F50304">
        <w:t>comenzó con</w:t>
      </w:r>
      <w:r>
        <w:t xml:space="preserve"> </w:t>
      </w:r>
      <w:r w:rsidR="00405DD2">
        <w:t>12</w:t>
      </w:r>
      <w:r w:rsidR="00F50304">
        <w:t xml:space="preserve"> años a ayudar</w:t>
      </w:r>
      <w:r>
        <w:t xml:space="preserve"> a su padre, montador electricista, trabajando en un taller de bicicletas</w:t>
      </w:r>
      <w:r w:rsidR="00695751">
        <w:t xml:space="preserve"> y posteriormente en una notaría</w:t>
      </w:r>
      <w:r w:rsidR="005A593F">
        <w:t>. Apasionado de la electrónica</w:t>
      </w:r>
      <w:r>
        <w:t>, realizó su primer curso por correspondencia a los 14 años</w:t>
      </w:r>
      <w:r w:rsidR="00CF4C3B">
        <w:t xml:space="preserve">. </w:t>
      </w:r>
    </w:p>
    <w:p w:rsidR="00162816" w:rsidRDefault="00162816" w:rsidP="00141713">
      <w:pPr>
        <w:jc w:val="both"/>
      </w:pPr>
    </w:p>
    <w:p w:rsidR="00336455" w:rsidRDefault="00336455" w:rsidP="00141713">
      <w:pPr>
        <w:jc w:val="both"/>
      </w:pPr>
    </w:p>
    <w:p w:rsidR="006A5BF5" w:rsidRDefault="00695751" w:rsidP="00141713">
      <w:pPr>
        <w:jc w:val="both"/>
      </w:pPr>
      <w:r>
        <w:t xml:space="preserve">Con la </w:t>
      </w:r>
      <w:r w:rsidR="00CF4C3B">
        <w:t>mayoría de edad</w:t>
      </w:r>
      <w:r>
        <w:t>,</w:t>
      </w:r>
      <w:r w:rsidR="00CF4C3B">
        <w:t xml:space="preserve"> </w:t>
      </w:r>
      <w:r>
        <w:t>empezó</w:t>
      </w:r>
      <w:r w:rsidR="00B838B5">
        <w:t xml:space="preserve"> a trabajar como téc</w:t>
      </w:r>
      <w:r w:rsidR="00CF4C3B">
        <w:t>nico en la Radio San Sebastián</w:t>
      </w:r>
      <w:r w:rsidR="00B838B5">
        <w:t xml:space="preserve"> </w:t>
      </w:r>
      <w:r w:rsidR="00EB4954">
        <w:t>(</w:t>
      </w:r>
      <w:r w:rsidR="00B838B5">
        <w:t>Cadena SER</w:t>
      </w:r>
      <w:r w:rsidR="00EB4954">
        <w:t>), donde estuvo nueve años. Iglesias pronto fijó</w:t>
      </w:r>
      <w:r w:rsidR="00B838B5">
        <w:t xml:space="preserve"> la vista en la televisión</w:t>
      </w:r>
      <w:r w:rsidR="00806DAD">
        <w:t xml:space="preserve">. </w:t>
      </w:r>
      <w:r w:rsidR="00B838B5">
        <w:t>En 1960</w:t>
      </w:r>
      <w:r w:rsidR="00F50304">
        <w:t>,</w:t>
      </w:r>
      <w:r w:rsidR="00B838B5">
        <w:t xml:space="preserve"> </w:t>
      </w:r>
      <w:r w:rsidR="006A5BF5">
        <w:t xml:space="preserve">viajó hasta </w:t>
      </w:r>
      <w:r>
        <w:t>Hannover (</w:t>
      </w:r>
      <w:r w:rsidR="00B838B5">
        <w:t>Alemania</w:t>
      </w:r>
      <w:r>
        <w:t>)</w:t>
      </w:r>
      <w:r w:rsidR="00B838B5">
        <w:t xml:space="preserve"> </w:t>
      </w:r>
      <w:r w:rsidR="006A5BF5">
        <w:t>para asistir a una feria</w:t>
      </w:r>
      <w:r w:rsidR="00EB4954">
        <w:t xml:space="preserve">, de donde volvió </w:t>
      </w:r>
      <w:r w:rsidR="006A5BF5">
        <w:t>con una visión</w:t>
      </w:r>
      <w:r w:rsidR="00B838B5">
        <w:t xml:space="preserve"> </w:t>
      </w:r>
      <w:r w:rsidR="006A5BF5">
        <w:t>propia</w:t>
      </w:r>
      <w:r w:rsidR="00B838B5">
        <w:t xml:space="preserve"> del </w:t>
      </w:r>
      <w:r w:rsidR="00EB4954">
        <w:t>negocio</w:t>
      </w:r>
      <w:r w:rsidR="00B838B5">
        <w:t xml:space="preserve"> audiovisual</w:t>
      </w:r>
      <w:r w:rsidR="006A5BF5">
        <w:t>,</w:t>
      </w:r>
      <w:r w:rsidR="00B838B5">
        <w:t xml:space="preserve"> que trasladó </w:t>
      </w:r>
      <w:r w:rsidR="00EB4954">
        <w:t xml:space="preserve">con novedades </w:t>
      </w:r>
      <w:r w:rsidR="00B838B5">
        <w:t xml:space="preserve">a su </w:t>
      </w:r>
      <w:r w:rsidR="00B861A2">
        <w:t>Guipúzcoa</w:t>
      </w:r>
      <w:r w:rsidR="00B838B5">
        <w:t xml:space="preserve"> natal. </w:t>
      </w:r>
    </w:p>
    <w:p w:rsidR="009F497A" w:rsidRDefault="009F497A" w:rsidP="00141713">
      <w:pPr>
        <w:jc w:val="both"/>
      </w:pPr>
    </w:p>
    <w:p w:rsidR="00EB4954" w:rsidRDefault="006A5BF5" w:rsidP="00EB4954">
      <w:pPr>
        <w:jc w:val="both"/>
      </w:pPr>
      <w:r>
        <w:t>Su incursión en el sector audiovisual comenzó tras formar</w:t>
      </w:r>
      <w:r w:rsidR="00B838B5">
        <w:t xml:space="preserve"> un equipo de p</w:t>
      </w:r>
      <w:r>
        <w:t>rofesionales</w:t>
      </w:r>
      <w:r w:rsidR="00B838B5">
        <w:t xml:space="preserve"> </w:t>
      </w:r>
      <w:r w:rsidR="000A3212">
        <w:t>dedicado a las instalaciones</w:t>
      </w:r>
      <w:r w:rsidR="00B838B5">
        <w:t xml:space="preserve"> de antenas</w:t>
      </w:r>
      <w:r w:rsidR="000A3212">
        <w:t>, tan</w:t>
      </w:r>
      <w:r w:rsidR="00307591">
        <w:t>to individuales como colectivas. A</w:t>
      </w:r>
      <w:r w:rsidR="00B838B5">
        <w:t xml:space="preserve">nte la escasez de materiales idóneos, </w:t>
      </w:r>
      <w:r w:rsidR="000A3212">
        <w:t xml:space="preserve">la empresa </w:t>
      </w:r>
      <w:r w:rsidR="00B838B5">
        <w:t xml:space="preserve">comenzó </w:t>
      </w:r>
      <w:r w:rsidR="000A3212">
        <w:t xml:space="preserve">en 1965 </w:t>
      </w:r>
      <w:r w:rsidR="00B838B5">
        <w:t>a fabricarlos p</w:t>
      </w:r>
      <w:r w:rsidR="000A3212">
        <w:t xml:space="preserve">ersonalmente. </w:t>
      </w:r>
      <w:r w:rsidR="00EB4954">
        <w:t>El progresiv</w:t>
      </w:r>
      <w:r w:rsidR="00F169BA">
        <w:t>o crecimiento de la compañía</w:t>
      </w:r>
      <w:r w:rsidR="00EB4954">
        <w:t xml:space="preserve"> impulsó que</w:t>
      </w:r>
      <w:r w:rsidR="00780AEA">
        <w:t>,</w:t>
      </w:r>
      <w:r w:rsidR="00EB4954">
        <w:t xml:space="preserve"> en 1971, cuando ya conta</w:t>
      </w:r>
      <w:r w:rsidR="00F50304">
        <w:t>ba con una plantilla de 95 empleados</w:t>
      </w:r>
      <w:r w:rsidR="00EB4954">
        <w:t xml:space="preserve">, se constituyera como “Ángel Iglesias, S.A.”. Fue en 1967, cuando el término IKUSI se registró como marca comercial. </w:t>
      </w:r>
    </w:p>
    <w:p w:rsidR="00B838B5" w:rsidRDefault="00B838B5" w:rsidP="00141713">
      <w:pPr>
        <w:jc w:val="both"/>
      </w:pPr>
    </w:p>
    <w:p w:rsidR="00B838B5" w:rsidRDefault="000A3212" w:rsidP="00141713">
      <w:pPr>
        <w:jc w:val="both"/>
      </w:pPr>
      <w:r>
        <w:t xml:space="preserve">El afán de innovación y la apuesta por aplicar tecnología de vanguardia en todos sus productos y sistemas, permitió que IKUSI pronto diversificara su </w:t>
      </w:r>
      <w:r w:rsidR="00F50304">
        <w:t>actividad, centrándose en dos áreas de acción</w:t>
      </w:r>
      <w:r>
        <w:t>. U</w:t>
      </w:r>
      <w:r w:rsidR="00B838B5">
        <w:t>na orientada hacia la Ingeniería e Integración de Sistemas Electrónicos</w:t>
      </w:r>
      <w:r w:rsidR="00F169BA">
        <w:t>,</w:t>
      </w:r>
      <w:r w:rsidR="00F50304">
        <w:t xml:space="preserve"> y la segunda, </w:t>
      </w:r>
      <w:r w:rsidR="00B838B5">
        <w:t>en el Diseño y Fabricación de Productos Electrónicos.</w:t>
      </w:r>
    </w:p>
    <w:p w:rsidR="002234DE" w:rsidRDefault="002234DE" w:rsidP="00141713">
      <w:pPr>
        <w:jc w:val="both"/>
      </w:pPr>
    </w:p>
    <w:p w:rsidR="00B838B5" w:rsidRDefault="002739B0" w:rsidP="00141713">
      <w:pPr>
        <w:jc w:val="both"/>
      </w:pPr>
      <w:r>
        <w:t>A comienzos del siglo XXI</w:t>
      </w:r>
      <w:r w:rsidR="00B838B5">
        <w:t xml:space="preserve">, la compañía </w:t>
      </w:r>
      <w:r w:rsidR="00F169BA">
        <w:t>compró</w:t>
      </w:r>
      <w:r w:rsidR="00B838B5">
        <w:t xml:space="preserve"> dos empresas mexicanas dedicadas al desarrollo de actividades de integración en redes de voz, datos y servicios de mantenimiento. </w:t>
      </w:r>
      <w:r w:rsidR="00017B11">
        <w:t>Actualmente</w:t>
      </w:r>
      <w:r>
        <w:t xml:space="preserve">, IKUSI cuenta con filiales en Australia, Chile, Colombia, Emiratos Árabes, Francia y México. </w:t>
      </w:r>
    </w:p>
    <w:p w:rsidR="00B838B5" w:rsidRPr="009F497A" w:rsidRDefault="00B838B5" w:rsidP="00141713">
      <w:pPr>
        <w:jc w:val="both"/>
        <w:rPr>
          <w:b/>
        </w:rPr>
      </w:pPr>
    </w:p>
    <w:p w:rsidR="009F497A" w:rsidRPr="009F497A" w:rsidRDefault="009F497A" w:rsidP="00BE2A69">
      <w:pPr>
        <w:jc w:val="both"/>
        <w:rPr>
          <w:b/>
        </w:rPr>
      </w:pPr>
      <w:r w:rsidRPr="009F497A">
        <w:rPr>
          <w:b/>
        </w:rPr>
        <w:t>Otras actividades</w:t>
      </w:r>
    </w:p>
    <w:p w:rsidR="009F497A" w:rsidRPr="009F497A" w:rsidRDefault="009F497A" w:rsidP="00BE2A69">
      <w:pPr>
        <w:jc w:val="both"/>
        <w:rPr>
          <w:b/>
        </w:rPr>
      </w:pPr>
    </w:p>
    <w:p w:rsidR="00BE2A69" w:rsidRDefault="00065706" w:rsidP="00BE2A69">
      <w:pPr>
        <w:jc w:val="both"/>
      </w:pPr>
      <w:r>
        <w:t xml:space="preserve">Ángel </w:t>
      </w:r>
      <w:r w:rsidR="00B838B5">
        <w:t>Iglesias ha compaginado su trayectoria pro</w:t>
      </w:r>
      <w:r w:rsidR="00192654">
        <w:t xml:space="preserve">fesional con </w:t>
      </w:r>
      <w:r w:rsidR="0009604D">
        <w:t>otras actividades</w:t>
      </w:r>
      <w:r>
        <w:t xml:space="preserve"> de marcado carácter asociativo. Fue muy activo en la creación y desarrollo del Grupo de Antenas de ANIEL, actividad que ha continuado hasta hoy. Además, fue</w:t>
      </w:r>
      <w:r w:rsidR="00BE2A69">
        <w:t xml:space="preserve"> vicepresidente de </w:t>
      </w:r>
      <w:proofErr w:type="spellStart"/>
      <w:r w:rsidR="00BE2A69">
        <w:t>Velatia</w:t>
      </w:r>
      <w:proofErr w:type="spellEnd"/>
      <w:r w:rsidR="00BE2A69">
        <w:t xml:space="preserve"> cuando la empresa adquirió IKUS</w:t>
      </w:r>
      <w:r w:rsidR="005C67DD">
        <w:t>I</w:t>
      </w:r>
      <w:r w:rsidR="00BE2A69">
        <w:t xml:space="preserve">. </w:t>
      </w:r>
      <w:r w:rsidR="00192654">
        <w:t>Asimismo, p</w:t>
      </w:r>
      <w:r w:rsidR="00BE2A69">
        <w:t xml:space="preserve">residió Gaia, la Asociación de Industrias de las Tecnologías Electrónicas y de la Información del País Vasco y </w:t>
      </w:r>
      <w:r w:rsidR="00B13FD7">
        <w:t>fue</w:t>
      </w:r>
      <w:r w:rsidR="00BE2A69">
        <w:t xml:space="preserve"> consejero del centro tecnológico </w:t>
      </w:r>
      <w:proofErr w:type="spellStart"/>
      <w:r w:rsidR="00BE2A69">
        <w:t>Labein</w:t>
      </w:r>
      <w:proofErr w:type="spellEnd"/>
      <w:r w:rsidR="00BE2A69">
        <w:t>.</w:t>
      </w:r>
    </w:p>
    <w:p w:rsidR="00BE2A69" w:rsidRDefault="00BE2A69" w:rsidP="00141713">
      <w:pPr>
        <w:jc w:val="both"/>
      </w:pPr>
    </w:p>
    <w:p w:rsidR="00325DFF" w:rsidRPr="00B861A2" w:rsidRDefault="00960F90" w:rsidP="00141713">
      <w:pPr>
        <w:jc w:val="both"/>
      </w:pPr>
      <w:r>
        <w:t>Durante años</w:t>
      </w:r>
      <w:r w:rsidR="00780AEA">
        <w:t>,</w:t>
      </w:r>
      <w:r w:rsidR="00325DFF" w:rsidRPr="00B861A2">
        <w:t xml:space="preserve"> Iglesias form</w:t>
      </w:r>
      <w:r>
        <w:t>ó</w:t>
      </w:r>
      <w:r w:rsidR="00325DFF" w:rsidRPr="00B861A2">
        <w:t xml:space="preserve"> parte del Consejo Consultivo de </w:t>
      </w:r>
      <w:r w:rsidR="00065706">
        <w:t>ANIEL y AMETIC</w:t>
      </w:r>
      <w:r w:rsidR="00325DFF" w:rsidRPr="00B861A2">
        <w:t xml:space="preserve">, la Asociación de Empresas de Electrónica, Tecnologías de la Información y Telecomunicaciones de España, de la que siempre ha sido partícipe desde sus inicios, como Ángel Iglesias S.A. El galardón reconoce de esta forma su implicación personal </w:t>
      </w:r>
      <w:r w:rsidR="00065706">
        <w:t xml:space="preserve">en el asociacionismo empresarial </w:t>
      </w:r>
      <w:r w:rsidR="00325DFF" w:rsidRPr="00B861A2">
        <w:t>durante toda su carrera.</w:t>
      </w:r>
    </w:p>
    <w:p w:rsidR="00BE2A69" w:rsidRDefault="00BE2A69" w:rsidP="00141713">
      <w:pPr>
        <w:jc w:val="both"/>
      </w:pPr>
    </w:p>
    <w:p w:rsidR="006D6A29" w:rsidRPr="006D6A29" w:rsidRDefault="006D6A29" w:rsidP="00141713">
      <w:pPr>
        <w:jc w:val="both"/>
        <w:rPr>
          <w:b/>
        </w:rPr>
      </w:pPr>
      <w:r w:rsidRPr="006D6A29">
        <w:rPr>
          <w:b/>
        </w:rPr>
        <w:t>Proyectos sociales y culturales</w:t>
      </w:r>
    </w:p>
    <w:p w:rsidR="006D6A29" w:rsidRDefault="006D6A29" w:rsidP="00141713">
      <w:pPr>
        <w:jc w:val="both"/>
      </w:pPr>
    </w:p>
    <w:p w:rsidR="0060122B" w:rsidRDefault="00083C54" w:rsidP="00B838B5">
      <w:pPr>
        <w:tabs>
          <w:tab w:val="left" w:pos="7430"/>
        </w:tabs>
        <w:jc w:val="both"/>
      </w:pPr>
      <w:r>
        <w:t>I</w:t>
      </w:r>
      <w:r w:rsidR="009F497A">
        <w:t>glesias</w:t>
      </w:r>
      <w:r w:rsidR="00B861A2">
        <w:t xml:space="preserve"> </w:t>
      </w:r>
      <w:r w:rsidR="009F497A">
        <w:t>ha demostrado su compromiso con</w:t>
      </w:r>
      <w:r>
        <w:t xml:space="preserve"> los proyectos sociales y culturales. Fue uno de los fundadores de Talleres Protegidos </w:t>
      </w:r>
      <w:proofErr w:type="spellStart"/>
      <w:r>
        <w:t>Gureak</w:t>
      </w:r>
      <w:proofErr w:type="spellEnd"/>
      <w:r>
        <w:t xml:space="preserve"> (1969-1982)</w:t>
      </w:r>
      <w:r w:rsidR="0060122B">
        <w:t xml:space="preserve">, un grupo cuyo objetivo es </w:t>
      </w:r>
      <w:r>
        <w:t>la creación de</w:t>
      </w:r>
      <w:r w:rsidR="0060122B">
        <w:t xml:space="preserve"> puestos de trabajo</w:t>
      </w:r>
      <w:r>
        <w:t xml:space="preserve"> para personas con discapacidad</w:t>
      </w:r>
      <w:r w:rsidR="00B861A2">
        <w:t>,</w:t>
      </w:r>
      <w:r>
        <w:t xml:space="preserve"> </w:t>
      </w:r>
      <w:r w:rsidR="0060122B">
        <w:t>que da</w:t>
      </w:r>
      <w:r>
        <w:t xml:space="preserve"> empleo a 3.500 personas. </w:t>
      </w:r>
    </w:p>
    <w:p w:rsidR="0060122B" w:rsidRDefault="0060122B" w:rsidP="00B838B5">
      <w:pPr>
        <w:tabs>
          <w:tab w:val="left" w:pos="7430"/>
        </w:tabs>
        <w:jc w:val="both"/>
      </w:pPr>
    </w:p>
    <w:p w:rsidR="00B861A2" w:rsidRDefault="00083C54" w:rsidP="00053AA6">
      <w:pPr>
        <w:tabs>
          <w:tab w:val="left" w:pos="7430"/>
        </w:tabs>
        <w:jc w:val="both"/>
      </w:pPr>
      <w:r>
        <w:t>También ha mostrado especial preocupación por la formación de los más jóvenes y emprendedores</w:t>
      </w:r>
      <w:r w:rsidR="00A80EA7">
        <w:t>,</w:t>
      </w:r>
      <w:r>
        <w:t xml:space="preserve"> dando charlas en la Un</w:t>
      </w:r>
      <w:r w:rsidR="0060122B">
        <w:t xml:space="preserve">iversidad de Deusto en Bilbao o </w:t>
      </w:r>
      <w:r>
        <w:t>la Facultad de Ciencias Económicas y</w:t>
      </w:r>
      <w:r w:rsidR="0060122B">
        <w:t xml:space="preserve"> Empresariales en San Sebastián, así como en diferentes centros </w:t>
      </w:r>
      <w:r w:rsidR="0060122B">
        <w:lastRenderedPageBreak/>
        <w:t>de trabajo.</w:t>
      </w:r>
      <w:r w:rsidR="0009604D">
        <w:t xml:space="preserve"> Su</w:t>
      </w:r>
      <w:r w:rsidR="0060122B">
        <w:t xml:space="preserve"> afición por la música le ha llevado a apoyar diversas iniciativas como </w:t>
      </w:r>
      <w:proofErr w:type="spellStart"/>
      <w:r w:rsidR="0060122B">
        <w:t>Eskola</w:t>
      </w:r>
      <w:proofErr w:type="spellEnd"/>
      <w:r w:rsidR="0060122B">
        <w:t xml:space="preserve"> de San Sebastián (1978-1980), la Coral </w:t>
      </w:r>
      <w:proofErr w:type="spellStart"/>
      <w:r w:rsidR="0060122B">
        <w:t>Andra</w:t>
      </w:r>
      <w:proofErr w:type="spellEnd"/>
      <w:r w:rsidR="0060122B">
        <w:t xml:space="preserve"> Mari de Rentería y el Orfeón Donostiarra </w:t>
      </w:r>
      <w:r w:rsidR="005C67DD">
        <w:t>(</w:t>
      </w:r>
      <w:r w:rsidR="0060122B">
        <w:t>1989-2004).</w:t>
      </w:r>
      <w:r w:rsidR="00053AA6">
        <w:t xml:space="preserve"> </w:t>
      </w:r>
    </w:p>
    <w:p w:rsidR="00B861A2" w:rsidRDefault="00B861A2" w:rsidP="00053AA6">
      <w:pPr>
        <w:tabs>
          <w:tab w:val="left" w:pos="7430"/>
        </w:tabs>
        <w:jc w:val="both"/>
      </w:pPr>
    </w:p>
    <w:p w:rsidR="001803DC" w:rsidRPr="00053AA6" w:rsidRDefault="00083C54" w:rsidP="00053AA6">
      <w:pPr>
        <w:tabs>
          <w:tab w:val="left" w:pos="7430"/>
        </w:tabs>
        <w:jc w:val="both"/>
      </w:pPr>
      <w:r>
        <w:t>A lo largo de su trayectoria ha recibido numerosos galardones, como la Medalla de Oro al Mérito en el Trabajo, aprobada por El Consejo de Ministros (2008), el Premio a la Innovación de Ernst &amp; Young (2007) y el Primer Accésit del Premio Príncipe Felipe a la Excelencia en Competitividad Empresarial (2005).</w:t>
      </w:r>
    </w:p>
    <w:p w:rsidR="001803DC" w:rsidRDefault="001803DC" w:rsidP="00C76610">
      <w:pPr>
        <w:jc w:val="center"/>
        <w:rPr>
          <w:color w:val="000000"/>
          <w:u w:val="single"/>
        </w:rPr>
      </w:pPr>
    </w:p>
    <w:p w:rsidR="00391DE2" w:rsidRDefault="00391DE2">
      <w:pPr>
        <w:jc w:val="both"/>
      </w:pPr>
    </w:p>
    <w:p w:rsidR="0048451C" w:rsidRPr="004C5FD8" w:rsidRDefault="00065706">
      <w:pPr>
        <w:jc w:val="both"/>
        <w:rPr>
          <w:highlight w:val="white"/>
        </w:rPr>
      </w:pPr>
      <w:r>
        <w:rPr>
          <w:noProof/>
        </w:rPr>
        <mc:AlternateContent>
          <mc:Choice Requires="wps">
            <w:drawing>
              <wp:inline distT="0" distB="0" distL="0" distR="0">
                <wp:extent cx="5593080" cy="2209165"/>
                <wp:effectExtent l="0" t="0" r="0" b="635"/>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080" cy="2209165"/>
                        </a:xfrm>
                        <a:prstGeom prst="rect">
                          <a:avLst/>
                        </a:prstGeom>
                        <a:solidFill>
                          <a:schemeClr val="lt2">
                            <a:lumMod val="100000"/>
                            <a:lumOff val="0"/>
                          </a:schemeClr>
                        </a:solidFill>
                        <a:ln w="9525">
                          <a:solidFill>
                            <a:srgbClr val="3C3C3C"/>
                          </a:solidFill>
                          <a:miter lim="800000"/>
                          <a:headEnd type="none" w="sm" len="sm"/>
                          <a:tailEnd type="none" w="sm" len="sm"/>
                        </a:ln>
                      </wps:spPr>
                      <wps:txbx>
                        <w:txbxContent>
                          <w:p w:rsidR="002B311A" w:rsidRDefault="002B311A" w:rsidP="002B311A">
                            <w:pPr>
                              <w:jc w:val="both"/>
                              <w:textDirection w:val="btLr"/>
                            </w:pPr>
                            <w:r>
                              <w:rPr>
                                <w:b/>
                                <w:color w:val="3C3C3C"/>
                                <w:sz w:val="18"/>
                              </w:rPr>
                              <w:t>Sobre AMETIC</w:t>
                            </w:r>
                          </w:p>
                          <w:p w:rsidR="002B311A" w:rsidRDefault="002B311A" w:rsidP="002B311A">
                            <w:pPr>
                              <w:jc w:val="both"/>
                              <w:textDirection w:val="btLr"/>
                            </w:pPr>
                          </w:p>
                          <w:p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rsidR="002B311A" w:rsidRDefault="002B311A" w:rsidP="002B311A">
                            <w:pPr>
                              <w:textDirection w:val="btLr"/>
                            </w:pPr>
                          </w:p>
                        </w:txbxContent>
                      </wps:txbx>
                      <wps:bodyPr rot="0" vert="horz" wrap="square" lIns="91425" tIns="45698" rIns="91425" bIns="45698" anchor="t" anchorCtr="0" upright="1">
                        <a:noAutofit/>
                      </wps:bodyPr>
                    </wps:wsp>
                  </a:graphicData>
                </a:graphic>
              </wp:inline>
            </w:drawing>
          </mc:Choice>
          <mc:Fallback>
            <w:pict>
              <v:rect id="Rectángulo 2" o:spid="_x0000_s1026" style="width:440.4pt;height:1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" fillcolor="#eeece1 [3203]" strokecolor="#3c3c3c">
                <v:stroke startarrowwidth="narrow" startarrowlength="short" endarrowwidth="narrow" endarrowlength="short"/>
                <v:path arrowok="t"/>
                <v:textbox inset="2.53958mm,1.2694mm,2.53958mm,1.2694mm">
                  <w:txbxContent>
                    <w:p w:rsidR="002B311A" w:rsidRDefault="002B311A" w:rsidP="002B311A">
                      <w:pPr>
                        <w:jc w:val="both"/>
                        <w:textDirection w:val="btLr"/>
                      </w:pPr>
                      <w:r>
                        <w:rPr>
                          <w:b/>
                          <w:color w:val="3C3C3C"/>
                          <w:sz w:val="18"/>
                        </w:rPr>
                        <w:t>Sobre AMETIC</w:t>
                      </w:r>
                    </w:p>
                    <w:p w:rsidR="002B311A" w:rsidRDefault="002B311A" w:rsidP="002B311A">
                      <w:pPr>
                        <w:jc w:val="both"/>
                        <w:textDirection w:val="btLr"/>
                      </w:pPr>
                    </w:p>
                    <w:p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rsidR="002B311A" w:rsidRDefault="002B311A" w:rsidP="002B311A">
                      <w:pPr>
                        <w:textDirection w:val="btLr"/>
                      </w:pPr>
                    </w:p>
                  </w:txbxContent>
                </v:textbox>
                <w10:anchorlock/>
              </v:rect>
            </w:pict>
          </mc:Fallback>
        </mc:AlternateContent>
      </w:r>
    </w:p>
    <w:p w:rsidR="0086441B" w:rsidRPr="004C5FD8" w:rsidRDefault="0086441B" w:rsidP="006337F9">
      <w:pPr>
        <w:rPr>
          <w:b/>
          <w:color w:val="3C3C3C"/>
          <w:sz w:val="20"/>
          <w:szCs w:val="20"/>
        </w:rPr>
      </w:pPr>
    </w:p>
    <w:p w:rsidR="0048451C" w:rsidRPr="004C5FD8" w:rsidRDefault="0048451C">
      <w:pPr>
        <w:jc w:val="center"/>
        <w:rPr>
          <w:b/>
          <w:color w:val="3C3C3C"/>
          <w:sz w:val="20"/>
          <w:szCs w:val="20"/>
        </w:rPr>
      </w:pPr>
    </w:p>
    <w:p w:rsidR="0048451C" w:rsidRPr="004C5FD8" w:rsidRDefault="00663011">
      <w:pPr>
        <w:jc w:val="center"/>
        <w:rPr>
          <w:color w:val="3C3C3C"/>
          <w:sz w:val="20"/>
          <w:szCs w:val="20"/>
        </w:rPr>
      </w:pPr>
      <w:r w:rsidRPr="004C5FD8">
        <w:rPr>
          <w:b/>
          <w:color w:val="3C3C3C"/>
          <w:sz w:val="20"/>
          <w:szCs w:val="20"/>
        </w:rPr>
        <w:t>Más información: Román y Asociados.</w:t>
      </w:r>
      <w:r w:rsidRPr="004C5FD8">
        <w:rPr>
          <w:color w:val="3C3C3C"/>
          <w:sz w:val="20"/>
          <w:szCs w:val="20"/>
        </w:rPr>
        <w:t xml:space="preserve"> Tel. 91 591 55 00</w:t>
      </w:r>
    </w:p>
    <w:p w:rsidR="0048451C" w:rsidRPr="004C5FD8" w:rsidRDefault="00663011">
      <w:pPr>
        <w:jc w:val="center"/>
        <w:rPr>
          <w:color w:val="3C3C3C"/>
          <w:sz w:val="20"/>
          <w:szCs w:val="20"/>
          <w:u w:val="single"/>
        </w:rPr>
      </w:pPr>
      <w:r w:rsidRPr="004C5FD8">
        <w:rPr>
          <w:b/>
          <w:color w:val="3C3C3C"/>
          <w:sz w:val="20"/>
          <w:szCs w:val="20"/>
        </w:rPr>
        <w:t xml:space="preserve">Carmen del Álamo: </w:t>
      </w:r>
      <w:hyperlink r:id="rId7">
        <w:r w:rsidRPr="004C5FD8">
          <w:rPr>
            <w:color w:val="3C3C3C"/>
            <w:sz w:val="20"/>
            <w:szCs w:val="20"/>
            <w:u w:val="single"/>
          </w:rPr>
          <w:t>c.delalamo@romanyasociados.es</w:t>
        </w:r>
      </w:hyperlink>
      <w:r w:rsidRPr="004C5FD8">
        <w:rPr>
          <w:color w:val="3C3C3C"/>
          <w:sz w:val="20"/>
          <w:szCs w:val="20"/>
          <w:u w:val="single"/>
        </w:rPr>
        <w:t xml:space="preserve"> </w:t>
      </w:r>
    </w:p>
    <w:p w:rsidR="0048451C" w:rsidRPr="004C5FD8" w:rsidRDefault="00663011">
      <w:pPr>
        <w:jc w:val="center"/>
        <w:rPr>
          <w:color w:val="3C3C3C"/>
          <w:sz w:val="20"/>
          <w:szCs w:val="20"/>
        </w:rPr>
      </w:pPr>
      <w:r w:rsidRPr="004C5FD8">
        <w:rPr>
          <w:b/>
          <w:color w:val="3C3C3C"/>
          <w:sz w:val="20"/>
          <w:szCs w:val="20"/>
        </w:rPr>
        <w:t xml:space="preserve">Manu Portocarrero: </w:t>
      </w:r>
      <w:hyperlink r:id="rId8">
        <w:r w:rsidRPr="004C5FD8">
          <w:rPr>
            <w:color w:val="3C3C3C"/>
            <w:sz w:val="20"/>
            <w:szCs w:val="20"/>
            <w:u w:val="single"/>
          </w:rPr>
          <w:t>m.portocarrero@romanyasociados.es</w:t>
        </w:r>
      </w:hyperlink>
    </w:p>
    <w:p w:rsidR="0048451C" w:rsidRPr="004C5FD8" w:rsidRDefault="0048451C" w:rsidP="00083C54">
      <w:pPr>
        <w:rPr>
          <w:color w:val="3C3C3C"/>
        </w:rPr>
      </w:pPr>
    </w:p>
    <w:sectPr w:rsidR="0048451C" w:rsidRPr="004C5FD8" w:rsidSect="0059677A">
      <w:headerReference w:type="default" r:id="rId9"/>
      <w:footerReference w:type="default" r:id="rId10"/>
      <w:pgSz w:w="11906" w:h="16838"/>
      <w:pgMar w:top="1843" w:right="1558" w:bottom="284"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2B7" w:rsidRDefault="003402B7">
      <w:r>
        <w:separator/>
      </w:r>
    </w:p>
  </w:endnote>
  <w:endnote w:type="continuationSeparator" w:id="0">
    <w:p w:rsidR="003402B7" w:rsidRDefault="0034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bin">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1C" w:rsidRDefault="0066301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allowOverlap="1">
          <wp:simplePos x="0" y="0"/>
          <wp:positionH relativeFrom="column">
            <wp:posOffset>-568324</wp:posOffset>
          </wp:positionH>
          <wp:positionV relativeFrom="paragraph">
            <wp:posOffset>-289559</wp:posOffset>
          </wp:positionV>
          <wp:extent cx="7152005" cy="893088"/>
          <wp:effectExtent l="0" t="0" r="0" b="0"/>
          <wp:wrapSquare wrapText="bothSides" distT="0" distB="0" distL="0" distR="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2B7" w:rsidRDefault="003402B7">
      <w:r>
        <w:separator/>
      </w:r>
    </w:p>
  </w:footnote>
  <w:footnote w:type="continuationSeparator" w:id="0">
    <w:p w:rsidR="003402B7" w:rsidRDefault="0034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1C" w:rsidRDefault="00663011">
    <w:pPr>
      <w:pBdr>
        <w:top w:val="nil"/>
        <w:left w:val="nil"/>
        <w:bottom w:val="nil"/>
        <w:right w:val="nil"/>
        <w:between w:val="nil"/>
      </w:pBdr>
      <w:tabs>
        <w:tab w:val="center" w:pos="4252"/>
        <w:tab w:val="right" w:pos="8504"/>
      </w:tabs>
      <w:rPr>
        <w:color w:val="000000"/>
      </w:rPr>
    </w:pPr>
    <w:r>
      <w:rPr>
        <w:color w:val="000000"/>
      </w:rPr>
      <w:t xml:space="preserve">         </w:t>
    </w:r>
    <w:r>
      <w:rPr>
        <w:noProof/>
      </w:rPr>
      <w:drawing>
        <wp:anchor distT="0" distB="0" distL="114300" distR="114300" simplePos="0" relativeHeight="251658240" behindDoc="0" locked="0" layoutInCell="1" allowOverlap="1">
          <wp:simplePos x="0" y="0"/>
          <wp:positionH relativeFrom="column">
            <wp:posOffset>-139699</wp:posOffset>
          </wp:positionH>
          <wp:positionV relativeFrom="paragraph">
            <wp:posOffset>-74929</wp:posOffset>
          </wp:positionV>
          <wp:extent cx="1295400" cy="58293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3283" t="20946" r="9912" b="30176"/>
                  <a:stretch>
                    <a:fillRect/>
                  </a:stretch>
                </pic:blipFill>
                <pic:spPr>
                  <a:xfrm>
                    <a:off x="0" y="0"/>
                    <a:ext cx="1295400" cy="5829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EEB"/>
    <w:multiLevelType w:val="hybridMultilevel"/>
    <w:tmpl w:val="CE2E2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4F63BD"/>
    <w:multiLevelType w:val="hybridMultilevel"/>
    <w:tmpl w:val="4748FA7A"/>
    <w:lvl w:ilvl="0" w:tplc="D722DFB8">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754D08"/>
    <w:multiLevelType w:val="hybridMultilevel"/>
    <w:tmpl w:val="54C0C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6E3F94"/>
    <w:multiLevelType w:val="multilevel"/>
    <w:tmpl w:val="845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BD5FAB"/>
    <w:multiLevelType w:val="multilevel"/>
    <w:tmpl w:val="F692C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1C"/>
    <w:rsid w:val="000012B1"/>
    <w:rsid w:val="00002A43"/>
    <w:rsid w:val="00006668"/>
    <w:rsid w:val="0000693C"/>
    <w:rsid w:val="00017B11"/>
    <w:rsid w:val="00035259"/>
    <w:rsid w:val="00041FB5"/>
    <w:rsid w:val="00053AA6"/>
    <w:rsid w:val="00065706"/>
    <w:rsid w:val="00083C54"/>
    <w:rsid w:val="0009604D"/>
    <w:rsid w:val="00096BE1"/>
    <w:rsid w:val="000A3212"/>
    <w:rsid w:val="000E7E9F"/>
    <w:rsid w:val="0010671C"/>
    <w:rsid w:val="00116E3F"/>
    <w:rsid w:val="00117F93"/>
    <w:rsid w:val="00141713"/>
    <w:rsid w:val="00162816"/>
    <w:rsid w:val="00170F55"/>
    <w:rsid w:val="001743C7"/>
    <w:rsid w:val="001803DC"/>
    <w:rsid w:val="00183828"/>
    <w:rsid w:val="001862C3"/>
    <w:rsid w:val="00192654"/>
    <w:rsid w:val="001A0CF5"/>
    <w:rsid w:val="001F22EC"/>
    <w:rsid w:val="00201B42"/>
    <w:rsid w:val="00213253"/>
    <w:rsid w:val="002234DE"/>
    <w:rsid w:val="00263859"/>
    <w:rsid w:val="00273003"/>
    <w:rsid w:val="002739B0"/>
    <w:rsid w:val="002861B8"/>
    <w:rsid w:val="002B311A"/>
    <w:rsid w:val="00307591"/>
    <w:rsid w:val="00311A9D"/>
    <w:rsid w:val="0032153B"/>
    <w:rsid w:val="00325DFF"/>
    <w:rsid w:val="003333E5"/>
    <w:rsid w:val="00336114"/>
    <w:rsid w:val="00336455"/>
    <w:rsid w:val="003402B7"/>
    <w:rsid w:val="00340385"/>
    <w:rsid w:val="00365A99"/>
    <w:rsid w:val="003805C7"/>
    <w:rsid w:val="003813B4"/>
    <w:rsid w:val="00391DE2"/>
    <w:rsid w:val="003951BF"/>
    <w:rsid w:val="003A1613"/>
    <w:rsid w:val="003B0EC6"/>
    <w:rsid w:val="003D1EFC"/>
    <w:rsid w:val="00401C43"/>
    <w:rsid w:val="00401DB5"/>
    <w:rsid w:val="00405DD2"/>
    <w:rsid w:val="00424F73"/>
    <w:rsid w:val="00434498"/>
    <w:rsid w:val="00467667"/>
    <w:rsid w:val="00472619"/>
    <w:rsid w:val="0048451C"/>
    <w:rsid w:val="004B18B1"/>
    <w:rsid w:val="004C1771"/>
    <w:rsid w:val="004C28A0"/>
    <w:rsid w:val="004C451C"/>
    <w:rsid w:val="004C5FD8"/>
    <w:rsid w:val="004D368D"/>
    <w:rsid w:val="004D435C"/>
    <w:rsid w:val="004D519E"/>
    <w:rsid w:val="004E4825"/>
    <w:rsid w:val="00556CDD"/>
    <w:rsid w:val="00587CB2"/>
    <w:rsid w:val="0059677A"/>
    <w:rsid w:val="005A593F"/>
    <w:rsid w:val="005C3085"/>
    <w:rsid w:val="005C67DD"/>
    <w:rsid w:val="005E49C7"/>
    <w:rsid w:val="005E73E7"/>
    <w:rsid w:val="005F6E0F"/>
    <w:rsid w:val="0060122B"/>
    <w:rsid w:val="006148CA"/>
    <w:rsid w:val="006254ED"/>
    <w:rsid w:val="006337F9"/>
    <w:rsid w:val="00663011"/>
    <w:rsid w:val="006944C3"/>
    <w:rsid w:val="00695751"/>
    <w:rsid w:val="006A24ED"/>
    <w:rsid w:val="006A5BF5"/>
    <w:rsid w:val="006A607D"/>
    <w:rsid w:val="006D6A29"/>
    <w:rsid w:val="006E3896"/>
    <w:rsid w:val="007035BD"/>
    <w:rsid w:val="00743C9C"/>
    <w:rsid w:val="00757C0E"/>
    <w:rsid w:val="00780AEA"/>
    <w:rsid w:val="007B3254"/>
    <w:rsid w:val="007D3C0D"/>
    <w:rsid w:val="007E3CE2"/>
    <w:rsid w:val="00806DAD"/>
    <w:rsid w:val="00813F2F"/>
    <w:rsid w:val="008205DC"/>
    <w:rsid w:val="0082322C"/>
    <w:rsid w:val="00845DCC"/>
    <w:rsid w:val="0086441B"/>
    <w:rsid w:val="00872283"/>
    <w:rsid w:val="008837D0"/>
    <w:rsid w:val="00893E28"/>
    <w:rsid w:val="00896332"/>
    <w:rsid w:val="008979E4"/>
    <w:rsid w:val="008D6CD5"/>
    <w:rsid w:val="008F74FF"/>
    <w:rsid w:val="00913E2D"/>
    <w:rsid w:val="00913EE7"/>
    <w:rsid w:val="00920741"/>
    <w:rsid w:val="00931EED"/>
    <w:rsid w:val="00956F69"/>
    <w:rsid w:val="00960F90"/>
    <w:rsid w:val="00960FF7"/>
    <w:rsid w:val="00974C46"/>
    <w:rsid w:val="00975D41"/>
    <w:rsid w:val="00982F67"/>
    <w:rsid w:val="00992476"/>
    <w:rsid w:val="009959F6"/>
    <w:rsid w:val="009A1301"/>
    <w:rsid w:val="009F497A"/>
    <w:rsid w:val="00A001DD"/>
    <w:rsid w:val="00A17F70"/>
    <w:rsid w:val="00A27C48"/>
    <w:rsid w:val="00A70EF3"/>
    <w:rsid w:val="00A80EA7"/>
    <w:rsid w:val="00A90949"/>
    <w:rsid w:val="00B13FD7"/>
    <w:rsid w:val="00B200A2"/>
    <w:rsid w:val="00B41908"/>
    <w:rsid w:val="00B56439"/>
    <w:rsid w:val="00B60E94"/>
    <w:rsid w:val="00B610F9"/>
    <w:rsid w:val="00B67BD3"/>
    <w:rsid w:val="00B838B5"/>
    <w:rsid w:val="00B861A2"/>
    <w:rsid w:val="00B94BE3"/>
    <w:rsid w:val="00BA4BA3"/>
    <w:rsid w:val="00BB267C"/>
    <w:rsid w:val="00BB6F7C"/>
    <w:rsid w:val="00BC2679"/>
    <w:rsid w:val="00BC72BC"/>
    <w:rsid w:val="00BE05F9"/>
    <w:rsid w:val="00BE2A69"/>
    <w:rsid w:val="00BE48F9"/>
    <w:rsid w:val="00C305CC"/>
    <w:rsid w:val="00C57A59"/>
    <w:rsid w:val="00C76610"/>
    <w:rsid w:val="00CA229A"/>
    <w:rsid w:val="00CB3A1C"/>
    <w:rsid w:val="00CD3767"/>
    <w:rsid w:val="00CE6A32"/>
    <w:rsid w:val="00CF1666"/>
    <w:rsid w:val="00CF4C3B"/>
    <w:rsid w:val="00D048AC"/>
    <w:rsid w:val="00D7159D"/>
    <w:rsid w:val="00D96F8B"/>
    <w:rsid w:val="00DA1A93"/>
    <w:rsid w:val="00DA665F"/>
    <w:rsid w:val="00DB0842"/>
    <w:rsid w:val="00DB0DD8"/>
    <w:rsid w:val="00DB2299"/>
    <w:rsid w:val="00DC52DB"/>
    <w:rsid w:val="00DE303C"/>
    <w:rsid w:val="00E105D5"/>
    <w:rsid w:val="00E650A9"/>
    <w:rsid w:val="00E92B95"/>
    <w:rsid w:val="00EB4954"/>
    <w:rsid w:val="00EB5DA4"/>
    <w:rsid w:val="00EC1CF8"/>
    <w:rsid w:val="00F01AB9"/>
    <w:rsid w:val="00F169BA"/>
    <w:rsid w:val="00F333D1"/>
    <w:rsid w:val="00F44118"/>
    <w:rsid w:val="00F50304"/>
    <w:rsid w:val="00F82576"/>
    <w:rsid w:val="00FB37E6"/>
    <w:rsid w:val="00FB4EBE"/>
    <w:rsid w:val="00FB64D1"/>
    <w:rsid w:val="00FF3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0E242"/>
  <w15:docId w15:val="{E7A7276D-319D-9B4E-B62E-81C9A7D5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77A"/>
  </w:style>
  <w:style w:type="paragraph" w:styleId="Ttulo1">
    <w:name w:val="heading 1"/>
    <w:basedOn w:val="Normal"/>
    <w:next w:val="Normal"/>
    <w:uiPriority w:val="9"/>
    <w:qFormat/>
    <w:rsid w:val="0059677A"/>
    <w:pPr>
      <w:keepNext/>
      <w:outlineLvl w:val="0"/>
    </w:pPr>
    <w:rPr>
      <w:rFonts w:ascii="Cabin" w:eastAsia="Cabin" w:hAnsi="Cabin" w:cs="Cabin"/>
      <w:b/>
      <w:i/>
    </w:rPr>
  </w:style>
  <w:style w:type="paragraph" w:styleId="Ttulo2">
    <w:name w:val="heading 2"/>
    <w:basedOn w:val="Normal"/>
    <w:next w:val="Normal"/>
    <w:uiPriority w:val="9"/>
    <w:semiHidden/>
    <w:unhideWhenUsed/>
    <w:qFormat/>
    <w:rsid w:val="0059677A"/>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9677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9677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9677A"/>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rsid w:val="0059677A"/>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9677A"/>
    <w:tblPr>
      <w:tblCellMar>
        <w:top w:w="0" w:type="dxa"/>
        <w:left w:w="0" w:type="dxa"/>
        <w:bottom w:w="0" w:type="dxa"/>
        <w:right w:w="0" w:type="dxa"/>
      </w:tblCellMar>
    </w:tblPr>
  </w:style>
  <w:style w:type="paragraph" w:styleId="Ttulo">
    <w:name w:val="Title"/>
    <w:basedOn w:val="Normal"/>
    <w:next w:val="Normal"/>
    <w:uiPriority w:val="10"/>
    <w:qFormat/>
    <w:rsid w:val="0059677A"/>
    <w:pPr>
      <w:keepNext/>
      <w:keepLines/>
      <w:spacing w:before="480" w:after="120"/>
    </w:pPr>
    <w:rPr>
      <w:b/>
      <w:sz w:val="72"/>
      <w:szCs w:val="72"/>
    </w:rPr>
  </w:style>
  <w:style w:type="paragraph" w:styleId="Subttulo">
    <w:name w:val="Subtitle"/>
    <w:basedOn w:val="Normal"/>
    <w:next w:val="Normal"/>
    <w:uiPriority w:val="11"/>
    <w:qFormat/>
    <w:rsid w:val="0059677A"/>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59677A"/>
    <w:rPr>
      <w:sz w:val="20"/>
      <w:szCs w:val="20"/>
    </w:rPr>
  </w:style>
  <w:style w:type="character" w:customStyle="1" w:styleId="TextocomentarioCar">
    <w:name w:val="Texto comentario Car"/>
    <w:basedOn w:val="Fuentedeprrafopredeter"/>
    <w:link w:val="Textocomentario"/>
    <w:uiPriority w:val="99"/>
    <w:semiHidden/>
    <w:rsid w:val="0059677A"/>
    <w:rPr>
      <w:sz w:val="20"/>
      <w:szCs w:val="20"/>
    </w:rPr>
  </w:style>
  <w:style w:type="character" w:styleId="Refdecomentario">
    <w:name w:val="annotation reference"/>
    <w:basedOn w:val="Fuentedeprrafopredeter"/>
    <w:uiPriority w:val="99"/>
    <w:semiHidden/>
    <w:unhideWhenUsed/>
    <w:rsid w:val="0059677A"/>
    <w:rPr>
      <w:sz w:val="16"/>
      <w:szCs w:val="16"/>
    </w:rPr>
  </w:style>
  <w:style w:type="paragraph" w:styleId="Textodeglobo">
    <w:name w:val="Balloon Text"/>
    <w:basedOn w:val="Normal"/>
    <w:link w:val="TextodegloboCar"/>
    <w:uiPriority w:val="99"/>
    <w:semiHidden/>
    <w:unhideWhenUsed/>
    <w:rsid w:val="007E3C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CE2"/>
    <w:rPr>
      <w:rFonts w:ascii="Segoe UI" w:hAnsi="Segoe UI" w:cs="Segoe UI"/>
      <w:sz w:val="18"/>
      <w:szCs w:val="18"/>
    </w:rPr>
  </w:style>
  <w:style w:type="paragraph" w:styleId="Prrafodelista">
    <w:name w:val="List Paragraph"/>
    <w:basedOn w:val="Normal"/>
    <w:uiPriority w:val="34"/>
    <w:qFormat/>
    <w:rsid w:val="007E3CE2"/>
    <w:pPr>
      <w:ind w:left="720"/>
      <w:contextualSpacing/>
    </w:pPr>
  </w:style>
  <w:style w:type="paragraph" w:styleId="Revisin">
    <w:name w:val="Revision"/>
    <w:hidden/>
    <w:uiPriority w:val="99"/>
    <w:semiHidden/>
    <w:rsid w:val="007E3CE2"/>
  </w:style>
  <w:style w:type="paragraph" w:styleId="Encabezado">
    <w:name w:val="header"/>
    <w:basedOn w:val="Normal"/>
    <w:link w:val="EncabezadoCar"/>
    <w:uiPriority w:val="99"/>
    <w:unhideWhenUsed/>
    <w:rsid w:val="003813B4"/>
    <w:pPr>
      <w:tabs>
        <w:tab w:val="center" w:pos="4252"/>
        <w:tab w:val="right" w:pos="8504"/>
      </w:tabs>
    </w:pPr>
  </w:style>
  <w:style w:type="character" w:customStyle="1" w:styleId="EncabezadoCar">
    <w:name w:val="Encabezado Car"/>
    <w:basedOn w:val="Fuentedeprrafopredeter"/>
    <w:link w:val="Encabezado"/>
    <w:uiPriority w:val="99"/>
    <w:rsid w:val="003813B4"/>
  </w:style>
  <w:style w:type="paragraph" w:styleId="Piedepgina">
    <w:name w:val="footer"/>
    <w:basedOn w:val="Normal"/>
    <w:link w:val="PiedepginaCar"/>
    <w:uiPriority w:val="99"/>
    <w:unhideWhenUsed/>
    <w:rsid w:val="003813B4"/>
    <w:pPr>
      <w:tabs>
        <w:tab w:val="center" w:pos="4252"/>
        <w:tab w:val="right" w:pos="8504"/>
      </w:tabs>
    </w:pPr>
  </w:style>
  <w:style w:type="character" w:customStyle="1" w:styleId="PiedepginaCar">
    <w:name w:val="Pie de página Car"/>
    <w:basedOn w:val="Fuentedeprrafopredeter"/>
    <w:link w:val="Piedepgina"/>
    <w:uiPriority w:val="99"/>
    <w:rsid w:val="00381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6057">
      <w:bodyDiv w:val="1"/>
      <w:marLeft w:val="0"/>
      <w:marRight w:val="0"/>
      <w:marTop w:val="0"/>
      <w:marBottom w:val="0"/>
      <w:divBdr>
        <w:top w:val="none" w:sz="0" w:space="0" w:color="auto"/>
        <w:left w:val="none" w:sz="0" w:space="0" w:color="auto"/>
        <w:bottom w:val="none" w:sz="0" w:space="0" w:color="auto"/>
        <w:right w:val="none" w:sz="0" w:space="0" w:color="auto"/>
      </w:divBdr>
    </w:div>
    <w:div w:id="933325090">
      <w:bodyDiv w:val="1"/>
      <w:marLeft w:val="0"/>
      <w:marRight w:val="0"/>
      <w:marTop w:val="0"/>
      <w:marBottom w:val="0"/>
      <w:divBdr>
        <w:top w:val="none" w:sz="0" w:space="0" w:color="auto"/>
        <w:left w:val="none" w:sz="0" w:space="0" w:color="auto"/>
        <w:bottom w:val="none" w:sz="0" w:space="0" w:color="auto"/>
        <w:right w:val="none" w:sz="0" w:space="0" w:color="auto"/>
      </w:divBdr>
    </w:div>
    <w:div w:id="1080370709">
      <w:bodyDiv w:val="1"/>
      <w:marLeft w:val="0"/>
      <w:marRight w:val="0"/>
      <w:marTop w:val="0"/>
      <w:marBottom w:val="0"/>
      <w:divBdr>
        <w:top w:val="none" w:sz="0" w:space="0" w:color="auto"/>
        <w:left w:val="none" w:sz="0" w:space="0" w:color="auto"/>
        <w:bottom w:val="none" w:sz="0" w:space="0" w:color="auto"/>
        <w:right w:val="none" w:sz="0" w:space="0" w:color="auto"/>
      </w:divBdr>
    </w:div>
    <w:div w:id="1122577774">
      <w:bodyDiv w:val="1"/>
      <w:marLeft w:val="0"/>
      <w:marRight w:val="0"/>
      <w:marTop w:val="0"/>
      <w:marBottom w:val="0"/>
      <w:divBdr>
        <w:top w:val="none" w:sz="0" w:space="0" w:color="auto"/>
        <w:left w:val="none" w:sz="0" w:space="0" w:color="auto"/>
        <w:bottom w:val="none" w:sz="0" w:space="0" w:color="auto"/>
        <w:right w:val="none" w:sz="0" w:space="0" w:color="auto"/>
      </w:divBdr>
    </w:div>
    <w:div w:id="203187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portocarrero@romanyasociados.es" TargetMode="External"/><Relationship Id="rId3" Type="http://schemas.openxmlformats.org/officeDocument/2006/relationships/settings" Target="settings.xml"/><Relationship Id="rId7" Type="http://schemas.openxmlformats.org/officeDocument/2006/relationships/hyperlink" Target="mailto:c.delalamo@romanyasociado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Benítez</dc:creator>
  <cp:lastModifiedBy>Manuel Moreno</cp:lastModifiedBy>
  <cp:revision>4</cp:revision>
  <cp:lastPrinted>2019-02-12T16:00:00Z</cp:lastPrinted>
  <dcterms:created xsi:type="dcterms:W3CDTF">2019-02-12T17:44:00Z</dcterms:created>
  <dcterms:modified xsi:type="dcterms:W3CDTF">2019-02-14T08:47:00Z</dcterms:modified>
</cp:coreProperties>
</file>