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F57A" w14:textId="5828D0C2" w:rsidR="00FA03EE" w:rsidRPr="00FA03EE" w:rsidRDefault="00B37E3B" w:rsidP="005D2F09">
      <w:pPr>
        <w:jc w:val="center"/>
        <w:rPr>
          <w:b/>
          <w:color w:val="3C3C3C"/>
          <w:u w:val="single"/>
        </w:rPr>
      </w:pPr>
      <w:r w:rsidRPr="00B37E3B">
        <w:rPr>
          <w:b/>
          <w:color w:val="3C3C3C"/>
          <w:u w:val="single"/>
        </w:rPr>
        <w:t xml:space="preserve">Lanza su </w:t>
      </w:r>
      <w:r w:rsidR="00B161AE">
        <w:rPr>
          <w:b/>
          <w:color w:val="3C3C3C"/>
          <w:u w:val="single"/>
        </w:rPr>
        <w:t>sexta</w:t>
      </w:r>
      <w:r>
        <w:rPr>
          <w:b/>
          <w:color w:val="3C3C3C"/>
          <w:u w:val="single"/>
        </w:rPr>
        <w:t xml:space="preserve"> </w:t>
      </w:r>
      <w:r w:rsidRPr="00B37E3B">
        <w:rPr>
          <w:b/>
          <w:color w:val="3C3C3C"/>
          <w:u w:val="single"/>
        </w:rPr>
        <w:t>píldora informativa</w:t>
      </w:r>
    </w:p>
    <w:p w14:paraId="2D24F0FA" w14:textId="77777777" w:rsidR="003064BA" w:rsidRDefault="003064BA" w:rsidP="003064BA">
      <w:pPr>
        <w:rPr>
          <w:rFonts w:eastAsia="Times New Roman"/>
          <w:b/>
          <w:color w:val="1C71B8"/>
          <w:sz w:val="35"/>
          <w:szCs w:val="35"/>
        </w:rPr>
      </w:pPr>
    </w:p>
    <w:p w14:paraId="48ADB4E7" w14:textId="0B4AFA3C" w:rsidR="00000526" w:rsidRPr="00423962" w:rsidRDefault="0068321A" w:rsidP="00000526">
      <w:pPr>
        <w:jc w:val="center"/>
        <w:rPr>
          <w:rFonts w:eastAsia="Times New Roman"/>
          <w:b/>
          <w:color w:val="1C71B8"/>
          <w:sz w:val="35"/>
          <w:szCs w:val="35"/>
        </w:rPr>
      </w:pPr>
      <w:r w:rsidRPr="00423962">
        <w:rPr>
          <w:rFonts w:eastAsia="Times New Roman"/>
          <w:b/>
          <w:color w:val="1C71B8"/>
          <w:sz w:val="35"/>
          <w:szCs w:val="35"/>
        </w:rPr>
        <w:t xml:space="preserve"> </w:t>
      </w:r>
      <w:r w:rsidR="003064BA" w:rsidRPr="00423962">
        <w:rPr>
          <w:rFonts w:eastAsia="Times New Roman"/>
          <w:b/>
          <w:color w:val="1C71B8"/>
          <w:sz w:val="35"/>
          <w:szCs w:val="35"/>
        </w:rPr>
        <w:t xml:space="preserve">El Grupo de Reflexión de AMETIC </w:t>
      </w:r>
      <w:r w:rsidR="00E24C62">
        <w:rPr>
          <w:rFonts w:eastAsia="Times New Roman"/>
          <w:b/>
          <w:color w:val="1C71B8"/>
          <w:sz w:val="35"/>
          <w:szCs w:val="35"/>
        </w:rPr>
        <w:t xml:space="preserve">defiende los </w:t>
      </w:r>
      <w:r w:rsidR="000A7BEF">
        <w:rPr>
          <w:rFonts w:eastAsia="Times New Roman"/>
          <w:b/>
          <w:color w:val="1C71B8"/>
          <w:sz w:val="35"/>
          <w:szCs w:val="35"/>
        </w:rPr>
        <w:t xml:space="preserve">macroproyectos tractores para conseguir una industria más </w:t>
      </w:r>
      <w:r w:rsidR="00E912A9">
        <w:rPr>
          <w:rFonts w:eastAsia="Times New Roman"/>
          <w:b/>
          <w:color w:val="1C71B8"/>
          <w:sz w:val="35"/>
          <w:szCs w:val="35"/>
        </w:rPr>
        <w:t xml:space="preserve">sólida y </w:t>
      </w:r>
      <w:r w:rsidR="000A7BEF">
        <w:rPr>
          <w:rFonts w:eastAsia="Times New Roman"/>
          <w:b/>
          <w:color w:val="1C71B8"/>
          <w:sz w:val="35"/>
          <w:szCs w:val="35"/>
        </w:rPr>
        <w:t xml:space="preserve">competitiva </w:t>
      </w:r>
    </w:p>
    <w:p w14:paraId="260BDAA0" w14:textId="77777777" w:rsidR="003064BA" w:rsidRPr="00331DEA" w:rsidRDefault="003064BA" w:rsidP="001D538C">
      <w:pPr>
        <w:rPr>
          <w:rFonts w:ascii="Verdana" w:hAnsi="Verdana"/>
          <w:b/>
        </w:rPr>
      </w:pPr>
    </w:p>
    <w:p w14:paraId="6B684B35" w14:textId="78159E91" w:rsidR="0068321A" w:rsidRDefault="000A7BEF" w:rsidP="0068321A">
      <w:pPr>
        <w:numPr>
          <w:ilvl w:val="0"/>
          <w:numId w:val="1"/>
        </w:numPr>
        <w:pBdr>
          <w:top w:val="nil"/>
          <w:left w:val="nil"/>
          <w:bottom w:val="nil"/>
          <w:right w:val="nil"/>
          <w:between w:val="nil"/>
        </w:pBdr>
        <w:ind w:left="360"/>
        <w:jc w:val="both"/>
        <w:rPr>
          <w:b/>
          <w:color w:val="1C71B8"/>
        </w:rPr>
      </w:pPr>
      <w:r w:rsidRPr="000A7BEF">
        <w:rPr>
          <w:b/>
          <w:color w:val="1C71B8"/>
        </w:rPr>
        <w:t xml:space="preserve">Estos </w:t>
      </w:r>
      <w:r>
        <w:rPr>
          <w:b/>
          <w:color w:val="1C71B8"/>
        </w:rPr>
        <w:t xml:space="preserve">grandes </w:t>
      </w:r>
      <w:r w:rsidRPr="000A7BEF">
        <w:rPr>
          <w:b/>
          <w:color w:val="1C71B8"/>
        </w:rPr>
        <w:t>proyectos de país girarían alrededor de la cadena de valor en la industria agroalimentaria; la transformación digital en la atención sanitaria; la movilidad sostenible en el ámbito urbano e interurbano, o la digitalización del sector turístico.</w:t>
      </w:r>
    </w:p>
    <w:p w14:paraId="70710A3F" w14:textId="77777777" w:rsidR="00DA6F8F" w:rsidRDefault="00DA6F8F" w:rsidP="00DA6F8F">
      <w:pPr>
        <w:pBdr>
          <w:top w:val="nil"/>
          <w:left w:val="nil"/>
          <w:bottom w:val="nil"/>
          <w:right w:val="nil"/>
          <w:between w:val="nil"/>
        </w:pBdr>
        <w:ind w:left="360"/>
        <w:jc w:val="both"/>
        <w:rPr>
          <w:b/>
          <w:color w:val="1C71B8"/>
        </w:rPr>
      </w:pPr>
    </w:p>
    <w:p w14:paraId="184D348B" w14:textId="5F51A4CA" w:rsidR="006B33FF" w:rsidRDefault="0074683A" w:rsidP="0068321A">
      <w:pPr>
        <w:numPr>
          <w:ilvl w:val="0"/>
          <w:numId w:val="1"/>
        </w:numPr>
        <w:pBdr>
          <w:top w:val="nil"/>
          <w:left w:val="nil"/>
          <w:bottom w:val="nil"/>
          <w:right w:val="nil"/>
          <w:between w:val="nil"/>
        </w:pBdr>
        <w:ind w:left="360"/>
        <w:jc w:val="both"/>
        <w:rPr>
          <w:b/>
          <w:color w:val="1C71B8"/>
        </w:rPr>
      </w:pPr>
      <w:r w:rsidRPr="0074683A">
        <w:rPr>
          <w:b/>
          <w:color w:val="1C71B8"/>
        </w:rPr>
        <w:t>En Europa, para intentar mayor cohesión en los procesos de I+D+i, distintos grupos de expertos están colaborando con la Comisión Europea en la definición del Noveno Programa Marco de Investigación e Innovación orientado a misiones</w:t>
      </w:r>
      <w:r w:rsidR="004D78BE">
        <w:rPr>
          <w:b/>
          <w:color w:val="1C71B8"/>
        </w:rPr>
        <w:t>.</w:t>
      </w:r>
    </w:p>
    <w:p w14:paraId="7714E91C" w14:textId="77777777" w:rsidR="004C7D06" w:rsidRDefault="004C7D06">
      <w:pPr>
        <w:jc w:val="both"/>
        <w:rPr>
          <w:b/>
          <w:i/>
          <w:color w:val="3C3C3C"/>
        </w:rPr>
      </w:pPr>
    </w:p>
    <w:p w14:paraId="29815CBB" w14:textId="1CB1A9DD" w:rsidR="000D7B22" w:rsidRDefault="00316BC4" w:rsidP="00D34E9B">
      <w:pPr>
        <w:jc w:val="both"/>
        <w:rPr>
          <w:color w:val="3C3C3C"/>
        </w:rPr>
      </w:pPr>
      <w:r w:rsidRPr="00BD5880">
        <w:rPr>
          <w:b/>
          <w:color w:val="3C3C3C"/>
        </w:rPr>
        <w:t xml:space="preserve">Madrid, </w:t>
      </w:r>
      <w:r w:rsidR="009538D2" w:rsidRPr="009538D2">
        <w:rPr>
          <w:b/>
          <w:color w:val="3C3C3C"/>
        </w:rPr>
        <w:t xml:space="preserve">29 </w:t>
      </w:r>
      <w:r w:rsidRPr="00BD5880">
        <w:rPr>
          <w:b/>
          <w:color w:val="3C3C3C"/>
        </w:rPr>
        <w:t xml:space="preserve">de </w:t>
      </w:r>
      <w:r w:rsidR="00B161AE">
        <w:rPr>
          <w:b/>
          <w:color w:val="3C3C3C"/>
        </w:rPr>
        <w:t>noviembre</w:t>
      </w:r>
      <w:r w:rsidRPr="00BD5880">
        <w:rPr>
          <w:b/>
          <w:color w:val="3C3C3C"/>
        </w:rPr>
        <w:t xml:space="preserve"> de 2019</w:t>
      </w:r>
      <w:r w:rsidRPr="00BD5880">
        <w:rPr>
          <w:b/>
          <w:i/>
          <w:color w:val="3C3C3C"/>
        </w:rPr>
        <w:t>.</w:t>
      </w:r>
      <w:r w:rsidRPr="00BD5880">
        <w:rPr>
          <w:color w:val="3C3C3C"/>
        </w:rPr>
        <w:t xml:space="preserve"> </w:t>
      </w:r>
      <w:r w:rsidR="00D34E9B">
        <w:rPr>
          <w:color w:val="3C3C3C"/>
        </w:rPr>
        <w:t xml:space="preserve">El Grupo de Reflexión de </w:t>
      </w:r>
      <w:r w:rsidR="00A248B7">
        <w:rPr>
          <w:color w:val="3C3C3C"/>
        </w:rPr>
        <w:t xml:space="preserve">AMETIC, la patronal de la industria digital, </w:t>
      </w:r>
      <w:r w:rsidR="00A248B7" w:rsidRPr="00A248B7">
        <w:rPr>
          <w:color w:val="3C3C3C"/>
        </w:rPr>
        <w:t xml:space="preserve">ha </w:t>
      </w:r>
      <w:r w:rsidR="00D34E9B">
        <w:rPr>
          <w:color w:val="3C3C3C"/>
        </w:rPr>
        <w:t xml:space="preserve">lanzado su </w:t>
      </w:r>
      <w:r w:rsidR="00B161AE">
        <w:rPr>
          <w:color w:val="3C3C3C"/>
        </w:rPr>
        <w:t>sexta</w:t>
      </w:r>
      <w:r w:rsidR="00D34E9B">
        <w:rPr>
          <w:color w:val="3C3C3C"/>
        </w:rPr>
        <w:t xml:space="preserve"> píldora informativa</w:t>
      </w:r>
      <w:r w:rsidR="00480C38">
        <w:rPr>
          <w:color w:val="3C3C3C"/>
        </w:rPr>
        <w:t xml:space="preserve"> </w:t>
      </w:r>
      <w:r w:rsidR="00184971">
        <w:rPr>
          <w:color w:val="3C3C3C"/>
        </w:rPr>
        <w:t xml:space="preserve">donde </w:t>
      </w:r>
      <w:r w:rsidR="00681BF9">
        <w:rPr>
          <w:color w:val="3C3C3C"/>
        </w:rPr>
        <w:t>analiza la importancia de a</w:t>
      </w:r>
      <w:r w:rsidR="00681BF9" w:rsidRPr="00681BF9">
        <w:rPr>
          <w:color w:val="3C3C3C"/>
        </w:rPr>
        <w:t>linear las actividades de I+D con la innovación empresarial en determinados sectores</w:t>
      </w:r>
      <w:r w:rsidR="00681BF9">
        <w:rPr>
          <w:color w:val="3C3C3C"/>
        </w:rPr>
        <w:t>, para lograr</w:t>
      </w:r>
      <w:r w:rsidR="00681BF9" w:rsidRPr="00681BF9">
        <w:rPr>
          <w:color w:val="3C3C3C"/>
        </w:rPr>
        <w:t xml:space="preserve"> una industria competitiva, exportadora, </w:t>
      </w:r>
      <w:r w:rsidR="0072355B">
        <w:rPr>
          <w:color w:val="3C3C3C"/>
        </w:rPr>
        <w:t>y generadora de empleo</w:t>
      </w:r>
      <w:r w:rsidR="00681BF9" w:rsidRPr="00681BF9">
        <w:rPr>
          <w:color w:val="3C3C3C"/>
        </w:rPr>
        <w:t xml:space="preserve"> de</w:t>
      </w:r>
      <w:r w:rsidR="0072355B">
        <w:rPr>
          <w:color w:val="3C3C3C"/>
        </w:rPr>
        <w:t xml:space="preserve"> calidad. El Grupo </w:t>
      </w:r>
      <w:r w:rsidR="0066502F">
        <w:rPr>
          <w:color w:val="3C3C3C"/>
        </w:rPr>
        <w:t>apoya</w:t>
      </w:r>
      <w:r w:rsidR="0072355B">
        <w:rPr>
          <w:color w:val="3C3C3C"/>
        </w:rPr>
        <w:t xml:space="preserve"> </w:t>
      </w:r>
      <w:r w:rsidR="0072355B" w:rsidRPr="0072355B">
        <w:rPr>
          <w:color w:val="3C3C3C"/>
        </w:rPr>
        <w:t xml:space="preserve">definir </w:t>
      </w:r>
      <w:r w:rsidR="0072355B">
        <w:rPr>
          <w:color w:val="3C3C3C"/>
        </w:rPr>
        <w:t xml:space="preserve">e impulsar </w:t>
      </w:r>
      <w:r w:rsidR="0072355B" w:rsidRPr="0072355B">
        <w:rPr>
          <w:color w:val="3C3C3C"/>
        </w:rPr>
        <w:t>grandes proyectos tractores</w:t>
      </w:r>
      <w:r w:rsidR="0072355B">
        <w:rPr>
          <w:color w:val="3C3C3C"/>
        </w:rPr>
        <w:t xml:space="preserve">, </w:t>
      </w:r>
      <w:r w:rsidR="0072355B" w:rsidRPr="0072355B">
        <w:rPr>
          <w:color w:val="3C3C3C"/>
        </w:rPr>
        <w:t>bas</w:t>
      </w:r>
      <w:r w:rsidR="0072355B">
        <w:rPr>
          <w:color w:val="3C3C3C"/>
        </w:rPr>
        <w:t>ados</w:t>
      </w:r>
      <w:r w:rsidR="0072355B" w:rsidRPr="0072355B">
        <w:rPr>
          <w:color w:val="3C3C3C"/>
        </w:rPr>
        <w:t xml:space="preserve"> en tecnologías disruptivas y rápidamente escalables</w:t>
      </w:r>
      <w:r w:rsidR="0072355B">
        <w:rPr>
          <w:color w:val="3C3C3C"/>
        </w:rPr>
        <w:t>,</w:t>
      </w:r>
      <w:r w:rsidR="0072355B" w:rsidRPr="0072355B">
        <w:rPr>
          <w:color w:val="3C3C3C"/>
        </w:rPr>
        <w:t xml:space="preserve"> en campos en los que España pueda lograr </w:t>
      </w:r>
      <w:r w:rsidR="0072355B">
        <w:rPr>
          <w:color w:val="3C3C3C"/>
        </w:rPr>
        <w:t>una</w:t>
      </w:r>
      <w:r w:rsidR="0072355B" w:rsidRPr="0072355B">
        <w:rPr>
          <w:color w:val="3C3C3C"/>
        </w:rPr>
        <w:t xml:space="preserve"> ventaja competitiva a nivel global</w:t>
      </w:r>
      <w:r w:rsidR="0072355B">
        <w:rPr>
          <w:color w:val="3C3C3C"/>
        </w:rPr>
        <w:t>,</w:t>
      </w:r>
      <w:r w:rsidR="0072355B" w:rsidRPr="0072355B">
        <w:rPr>
          <w:color w:val="3C3C3C"/>
        </w:rPr>
        <w:t xml:space="preserve"> o donde exista un mercado en expansión.</w:t>
      </w:r>
    </w:p>
    <w:p w14:paraId="61A5FBD1" w14:textId="1045DBE4" w:rsidR="00F16558" w:rsidRDefault="00F16558" w:rsidP="00D34E9B">
      <w:pPr>
        <w:jc w:val="both"/>
        <w:rPr>
          <w:color w:val="3C3C3C"/>
        </w:rPr>
      </w:pPr>
    </w:p>
    <w:p w14:paraId="16A62E0E" w14:textId="27C51AC1" w:rsidR="0072355B" w:rsidRDefault="00895D0A" w:rsidP="005C65CF">
      <w:pPr>
        <w:jc w:val="both"/>
        <w:rPr>
          <w:color w:val="3C3C3C"/>
        </w:rPr>
      </w:pPr>
      <w:r>
        <w:rPr>
          <w:color w:val="3C3C3C"/>
        </w:rPr>
        <w:t xml:space="preserve">En concreto, </w:t>
      </w:r>
      <w:r w:rsidR="0066502F">
        <w:rPr>
          <w:color w:val="3C3C3C"/>
        </w:rPr>
        <w:t xml:space="preserve">AMETIC </w:t>
      </w:r>
      <w:r>
        <w:rPr>
          <w:color w:val="3C3C3C"/>
        </w:rPr>
        <w:t xml:space="preserve">ha identificado cuatro temáticas en las que España destaca por su potencial y proyección. </w:t>
      </w:r>
      <w:r w:rsidR="0072355B">
        <w:rPr>
          <w:color w:val="3C3C3C"/>
        </w:rPr>
        <w:t xml:space="preserve">Estos macroproyectos tractores </w:t>
      </w:r>
      <w:r>
        <w:rPr>
          <w:color w:val="3C3C3C"/>
        </w:rPr>
        <w:t xml:space="preserve">de país </w:t>
      </w:r>
      <w:r w:rsidR="00D55585">
        <w:rPr>
          <w:color w:val="3C3C3C"/>
        </w:rPr>
        <w:t>girarían</w:t>
      </w:r>
      <w:r w:rsidR="0072355B" w:rsidRPr="0072355B">
        <w:rPr>
          <w:color w:val="3C3C3C"/>
        </w:rPr>
        <w:t xml:space="preserve"> alrededor de la cadena de valor en la industria agroalimentaria</w:t>
      </w:r>
      <w:r w:rsidR="0072355B">
        <w:rPr>
          <w:color w:val="3C3C3C"/>
        </w:rPr>
        <w:t>;</w:t>
      </w:r>
      <w:r w:rsidR="0072355B" w:rsidRPr="0072355B">
        <w:rPr>
          <w:color w:val="3C3C3C"/>
        </w:rPr>
        <w:t xml:space="preserve"> la transformación digital en la atención sanitaria</w:t>
      </w:r>
      <w:r w:rsidR="0072355B">
        <w:rPr>
          <w:color w:val="3C3C3C"/>
        </w:rPr>
        <w:t>;</w:t>
      </w:r>
      <w:r w:rsidR="0072355B" w:rsidRPr="0072355B">
        <w:rPr>
          <w:color w:val="3C3C3C"/>
        </w:rPr>
        <w:t xml:space="preserve"> la movilidad sostenible en el ámbito urbano e interurbano</w:t>
      </w:r>
      <w:r w:rsidR="005C65CF">
        <w:rPr>
          <w:color w:val="3C3C3C"/>
        </w:rPr>
        <w:t>,</w:t>
      </w:r>
      <w:r w:rsidR="0072355B" w:rsidRPr="0072355B">
        <w:rPr>
          <w:color w:val="3C3C3C"/>
        </w:rPr>
        <w:t xml:space="preserve"> o la digitalización del sector turístico. </w:t>
      </w:r>
      <w:r w:rsidR="005C65CF">
        <w:rPr>
          <w:color w:val="3C3C3C"/>
        </w:rPr>
        <w:t xml:space="preserve">Para el Grupo, </w:t>
      </w:r>
      <w:r w:rsidR="005C65CF" w:rsidRPr="005C65CF">
        <w:rPr>
          <w:color w:val="3C3C3C"/>
        </w:rPr>
        <w:t xml:space="preserve">impulsarán </w:t>
      </w:r>
      <w:r w:rsidR="00D55585">
        <w:rPr>
          <w:color w:val="3C3C3C"/>
        </w:rPr>
        <w:t>i</w:t>
      </w:r>
      <w:r w:rsidR="00D55585" w:rsidRPr="005C65CF">
        <w:rPr>
          <w:color w:val="3C3C3C"/>
        </w:rPr>
        <w:t xml:space="preserve">nevitablemente </w:t>
      </w:r>
      <w:r w:rsidR="005C65CF" w:rsidRPr="005C65CF">
        <w:rPr>
          <w:color w:val="3C3C3C"/>
        </w:rPr>
        <w:t>procesos de</w:t>
      </w:r>
      <w:r w:rsidR="005C65CF">
        <w:rPr>
          <w:color w:val="3C3C3C"/>
        </w:rPr>
        <w:t xml:space="preserve"> </w:t>
      </w:r>
      <w:r w:rsidR="005C65CF" w:rsidRPr="005C65CF">
        <w:rPr>
          <w:color w:val="3C3C3C"/>
        </w:rPr>
        <w:t>transformación digital</w:t>
      </w:r>
      <w:r w:rsidR="005C65CF">
        <w:rPr>
          <w:color w:val="3C3C3C"/>
        </w:rPr>
        <w:t>,</w:t>
      </w:r>
      <w:r w:rsidR="005C65CF" w:rsidRPr="005C65CF">
        <w:rPr>
          <w:color w:val="3C3C3C"/>
        </w:rPr>
        <w:t xml:space="preserve"> y contribuirán a la consolidación</w:t>
      </w:r>
      <w:r w:rsidR="005C65CF">
        <w:rPr>
          <w:color w:val="3C3C3C"/>
        </w:rPr>
        <w:t xml:space="preserve"> </w:t>
      </w:r>
      <w:r w:rsidR="005D2F09">
        <w:rPr>
          <w:color w:val="3C3C3C"/>
        </w:rPr>
        <w:t>de una</w:t>
      </w:r>
      <w:r w:rsidR="005C65CF" w:rsidRPr="005C65CF">
        <w:rPr>
          <w:color w:val="3C3C3C"/>
        </w:rPr>
        <w:t xml:space="preserve"> industria</w:t>
      </w:r>
      <w:r w:rsidR="005C65CF">
        <w:rPr>
          <w:color w:val="3C3C3C"/>
        </w:rPr>
        <w:t xml:space="preserve"> </w:t>
      </w:r>
      <w:r w:rsidR="005C65CF" w:rsidRPr="005C65CF">
        <w:rPr>
          <w:color w:val="3C3C3C"/>
        </w:rPr>
        <w:t>competitiva</w:t>
      </w:r>
      <w:r w:rsidR="006B33FF">
        <w:rPr>
          <w:color w:val="3C3C3C"/>
        </w:rPr>
        <w:t xml:space="preserve"> </w:t>
      </w:r>
      <w:r w:rsidR="005D2F09">
        <w:rPr>
          <w:color w:val="3C3C3C"/>
        </w:rPr>
        <w:t>en España.</w:t>
      </w:r>
    </w:p>
    <w:p w14:paraId="12C29BC5" w14:textId="4EDE9DC5" w:rsidR="009B4E0F" w:rsidRDefault="009B4E0F" w:rsidP="005C65CF">
      <w:pPr>
        <w:jc w:val="both"/>
        <w:rPr>
          <w:color w:val="3C3C3C"/>
        </w:rPr>
      </w:pPr>
    </w:p>
    <w:p w14:paraId="4D577A2A" w14:textId="06F8C611" w:rsidR="009B4E0F" w:rsidRDefault="00004BA5" w:rsidP="005C65CF">
      <w:pPr>
        <w:jc w:val="both"/>
        <w:rPr>
          <w:color w:val="3C3C3C"/>
        </w:rPr>
      </w:pPr>
      <w:r>
        <w:rPr>
          <w:color w:val="3C3C3C"/>
        </w:rPr>
        <w:t>El Grupo de Reflexión</w:t>
      </w:r>
      <w:r w:rsidR="009B4E0F">
        <w:rPr>
          <w:color w:val="3C3C3C"/>
        </w:rPr>
        <w:t xml:space="preserve"> considera prioritario </w:t>
      </w:r>
      <w:r w:rsidR="009B4E0F" w:rsidRPr="009B4E0F">
        <w:rPr>
          <w:color w:val="3C3C3C"/>
        </w:rPr>
        <w:t>defin</w:t>
      </w:r>
      <w:r w:rsidR="009B4E0F">
        <w:rPr>
          <w:color w:val="3C3C3C"/>
        </w:rPr>
        <w:t xml:space="preserve">ir </w:t>
      </w:r>
      <w:r w:rsidR="009B4E0F" w:rsidRPr="009B4E0F">
        <w:rPr>
          <w:color w:val="3C3C3C"/>
        </w:rPr>
        <w:t>una estrategia de crecimiento basada en la economía del conocimiento</w:t>
      </w:r>
      <w:r>
        <w:rPr>
          <w:color w:val="3C3C3C"/>
        </w:rPr>
        <w:t xml:space="preserve"> y el impulso </w:t>
      </w:r>
      <w:r w:rsidR="009B4E0F">
        <w:rPr>
          <w:color w:val="3C3C3C"/>
        </w:rPr>
        <w:t xml:space="preserve">de </w:t>
      </w:r>
      <w:r w:rsidR="009B4E0F" w:rsidRPr="009B4E0F">
        <w:rPr>
          <w:color w:val="3C3C3C"/>
        </w:rPr>
        <w:t>proyectos tractores relacionad</w:t>
      </w:r>
      <w:r>
        <w:rPr>
          <w:color w:val="3C3C3C"/>
        </w:rPr>
        <w:t>o</w:t>
      </w:r>
      <w:r w:rsidR="009B4E0F" w:rsidRPr="009B4E0F">
        <w:rPr>
          <w:color w:val="3C3C3C"/>
        </w:rPr>
        <w:t xml:space="preserve">s con los grandes retos </w:t>
      </w:r>
      <w:r w:rsidR="009B4E0F">
        <w:rPr>
          <w:color w:val="3C3C3C"/>
        </w:rPr>
        <w:t xml:space="preserve">presentes y futuros, como </w:t>
      </w:r>
      <w:r w:rsidR="009B4E0F" w:rsidRPr="009B4E0F">
        <w:rPr>
          <w:color w:val="3C3C3C"/>
        </w:rPr>
        <w:t>el envejecimiento de la población</w:t>
      </w:r>
      <w:r w:rsidR="009B4E0F">
        <w:rPr>
          <w:color w:val="3C3C3C"/>
        </w:rPr>
        <w:t>;</w:t>
      </w:r>
      <w:r w:rsidR="009B4E0F" w:rsidRPr="009B4E0F">
        <w:rPr>
          <w:color w:val="3C3C3C"/>
        </w:rPr>
        <w:t xml:space="preserve"> el cáncer</w:t>
      </w:r>
      <w:r w:rsidR="009B4E0F">
        <w:rPr>
          <w:color w:val="3C3C3C"/>
        </w:rPr>
        <w:t xml:space="preserve">, o </w:t>
      </w:r>
      <w:r w:rsidR="009B4E0F" w:rsidRPr="009B4E0F">
        <w:rPr>
          <w:color w:val="3C3C3C"/>
        </w:rPr>
        <w:t>el medio ambiente</w:t>
      </w:r>
      <w:r w:rsidR="009B4E0F">
        <w:rPr>
          <w:color w:val="3C3C3C"/>
        </w:rPr>
        <w:t xml:space="preserve">, entre otros. </w:t>
      </w:r>
    </w:p>
    <w:p w14:paraId="6FD80816" w14:textId="7EE88C36" w:rsidR="009B4E0F" w:rsidRDefault="009B4E0F" w:rsidP="005C65CF">
      <w:pPr>
        <w:jc w:val="both"/>
        <w:rPr>
          <w:color w:val="3C3C3C"/>
        </w:rPr>
      </w:pPr>
    </w:p>
    <w:p w14:paraId="3A58001C" w14:textId="5183A4B1" w:rsidR="009B4E0F" w:rsidRDefault="009B4E0F" w:rsidP="00184B2C">
      <w:pPr>
        <w:jc w:val="both"/>
        <w:rPr>
          <w:color w:val="3C3C3C"/>
        </w:rPr>
      </w:pPr>
      <w:r>
        <w:rPr>
          <w:color w:val="3C3C3C"/>
        </w:rPr>
        <w:t>En su sexta píldora informativa, el Grupo de Reflexión de AMETIC hace alusión al concepto de ‘paradoja europea’, expuesto por primera vez por la Comisión Europea en 1995</w:t>
      </w:r>
      <w:r w:rsidR="00F84402">
        <w:rPr>
          <w:color w:val="3C3C3C"/>
        </w:rPr>
        <w:t xml:space="preserve">, y que sostiene que, a pesar de que </w:t>
      </w:r>
      <w:r w:rsidR="00F84402" w:rsidRPr="00F84402">
        <w:rPr>
          <w:color w:val="3C3C3C"/>
        </w:rPr>
        <w:t>la producción científica de</w:t>
      </w:r>
      <w:r w:rsidR="00F84402">
        <w:rPr>
          <w:color w:val="3C3C3C"/>
        </w:rPr>
        <w:t xml:space="preserve"> </w:t>
      </w:r>
      <w:r w:rsidR="00F84402" w:rsidRPr="00F84402">
        <w:rPr>
          <w:color w:val="3C3C3C"/>
        </w:rPr>
        <w:t>Europa es puntera en el</w:t>
      </w:r>
      <w:r w:rsidR="00F84402">
        <w:rPr>
          <w:color w:val="3C3C3C"/>
        </w:rPr>
        <w:t xml:space="preserve"> </w:t>
      </w:r>
      <w:r w:rsidR="00F84402" w:rsidRPr="00F84402">
        <w:rPr>
          <w:color w:val="3C3C3C"/>
        </w:rPr>
        <w:t>mundo, no se consigue que una parte importante de los resultados de</w:t>
      </w:r>
      <w:r w:rsidR="00F84402">
        <w:rPr>
          <w:color w:val="3C3C3C"/>
        </w:rPr>
        <w:t xml:space="preserve"> </w:t>
      </w:r>
      <w:r w:rsidR="00F84402" w:rsidRPr="00F84402">
        <w:rPr>
          <w:color w:val="3C3C3C"/>
        </w:rPr>
        <w:t>investigación y desarrollo</w:t>
      </w:r>
      <w:r w:rsidR="00F84402">
        <w:rPr>
          <w:color w:val="3C3C3C"/>
        </w:rPr>
        <w:t xml:space="preserve"> </w:t>
      </w:r>
      <w:r w:rsidR="00F84402" w:rsidRPr="00F84402">
        <w:rPr>
          <w:color w:val="3C3C3C"/>
        </w:rPr>
        <w:t xml:space="preserve">se </w:t>
      </w:r>
      <w:r w:rsidR="006B33FF">
        <w:rPr>
          <w:color w:val="3C3C3C"/>
        </w:rPr>
        <w:t>traduzca</w:t>
      </w:r>
      <w:r w:rsidR="00F84402" w:rsidRPr="00F84402">
        <w:rPr>
          <w:color w:val="3C3C3C"/>
        </w:rPr>
        <w:t xml:space="preserve"> en</w:t>
      </w:r>
      <w:r w:rsidR="00F84402">
        <w:rPr>
          <w:color w:val="3C3C3C"/>
        </w:rPr>
        <w:t xml:space="preserve"> </w:t>
      </w:r>
      <w:r w:rsidR="00F84402" w:rsidRPr="00F84402">
        <w:rPr>
          <w:color w:val="3C3C3C"/>
        </w:rPr>
        <w:t>innovaciones que generen</w:t>
      </w:r>
      <w:r w:rsidR="00F84402">
        <w:rPr>
          <w:color w:val="3C3C3C"/>
        </w:rPr>
        <w:t xml:space="preserve"> </w:t>
      </w:r>
      <w:r w:rsidR="00F84402" w:rsidRPr="00F84402">
        <w:rPr>
          <w:color w:val="3C3C3C"/>
        </w:rPr>
        <w:t>actividad económica.</w:t>
      </w:r>
      <w:r w:rsidR="00184B2C">
        <w:rPr>
          <w:color w:val="3C3C3C"/>
        </w:rPr>
        <w:t xml:space="preserve"> La realidad es que, e</w:t>
      </w:r>
      <w:r w:rsidR="00184B2C" w:rsidRPr="00184B2C">
        <w:rPr>
          <w:color w:val="3C3C3C"/>
        </w:rPr>
        <w:t>ntre las 500 empresas</w:t>
      </w:r>
      <w:r w:rsidR="00184B2C">
        <w:rPr>
          <w:color w:val="3C3C3C"/>
        </w:rPr>
        <w:t xml:space="preserve"> </w:t>
      </w:r>
      <w:r w:rsidR="00184B2C" w:rsidRPr="00184B2C">
        <w:rPr>
          <w:color w:val="3C3C3C"/>
        </w:rPr>
        <w:t>con mayor volumen de negocio del mundo</w:t>
      </w:r>
      <w:r w:rsidR="00184B2C">
        <w:rPr>
          <w:color w:val="3C3C3C"/>
        </w:rPr>
        <w:t>,</w:t>
      </w:r>
      <w:r w:rsidR="00184B2C" w:rsidRPr="00184B2C">
        <w:rPr>
          <w:color w:val="3C3C3C"/>
        </w:rPr>
        <w:t xml:space="preserve"> 37 </w:t>
      </w:r>
      <w:r w:rsidR="006B33FF">
        <w:rPr>
          <w:color w:val="3C3C3C"/>
        </w:rPr>
        <w:t xml:space="preserve">son </w:t>
      </w:r>
      <w:r w:rsidR="00184B2C" w:rsidRPr="00184B2C">
        <w:rPr>
          <w:color w:val="3C3C3C"/>
        </w:rPr>
        <w:t>tecnológicas</w:t>
      </w:r>
      <w:r w:rsidR="006B33FF">
        <w:rPr>
          <w:color w:val="3C3C3C"/>
        </w:rPr>
        <w:t>:</w:t>
      </w:r>
      <w:r w:rsidR="00184B2C">
        <w:rPr>
          <w:color w:val="3C3C3C"/>
        </w:rPr>
        <w:t xml:space="preserve"> </w:t>
      </w:r>
      <w:r w:rsidR="00184B2C" w:rsidRPr="00184B2C">
        <w:rPr>
          <w:color w:val="3C3C3C"/>
        </w:rPr>
        <w:t>22 asiáticas,</w:t>
      </w:r>
      <w:r w:rsidR="00184B2C">
        <w:rPr>
          <w:color w:val="3C3C3C"/>
        </w:rPr>
        <w:t xml:space="preserve"> </w:t>
      </w:r>
      <w:r w:rsidR="00184B2C" w:rsidRPr="00184B2C">
        <w:rPr>
          <w:color w:val="3C3C3C"/>
        </w:rPr>
        <w:t xml:space="preserve">13 americanas y </w:t>
      </w:r>
      <w:r w:rsidR="00004BA5">
        <w:rPr>
          <w:color w:val="3C3C3C"/>
        </w:rPr>
        <w:t>solo dos</w:t>
      </w:r>
      <w:r w:rsidR="00184B2C" w:rsidRPr="00184B2C">
        <w:rPr>
          <w:color w:val="3C3C3C"/>
        </w:rPr>
        <w:t xml:space="preserve"> europeas.</w:t>
      </w:r>
    </w:p>
    <w:p w14:paraId="5A49DCD4" w14:textId="5EA99C76" w:rsidR="00184B2C" w:rsidRDefault="00184B2C" w:rsidP="00184B2C">
      <w:pPr>
        <w:jc w:val="both"/>
        <w:rPr>
          <w:color w:val="3C3C3C"/>
        </w:rPr>
      </w:pPr>
    </w:p>
    <w:p w14:paraId="33993C74" w14:textId="0B101024" w:rsidR="00184B2C" w:rsidRDefault="00184B2C" w:rsidP="00A842F6">
      <w:pPr>
        <w:jc w:val="both"/>
        <w:rPr>
          <w:color w:val="3C3C3C"/>
        </w:rPr>
      </w:pPr>
      <w:r>
        <w:rPr>
          <w:color w:val="3C3C3C"/>
        </w:rPr>
        <w:t xml:space="preserve">España, según </w:t>
      </w:r>
      <w:r w:rsidRPr="00184B2C">
        <w:rPr>
          <w:color w:val="3C3C3C"/>
        </w:rPr>
        <w:t xml:space="preserve">el Global </w:t>
      </w:r>
      <w:proofErr w:type="spellStart"/>
      <w:r w:rsidRPr="00184B2C">
        <w:rPr>
          <w:color w:val="3C3C3C"/>
        </w:rPr>
        <w:t>Innovation</w:t>
      </w:r>
      <w:proofErr w:type="spellEnd"/>
      <w:r w:rsidRPr="00184B2C">
        <w:rPr>
          <w:color w:val="3C3C3C"/>
        </w:rPr>
        <w:t xml:space="preserve"> </w:t>
      </w:r>
      <w:proofErr w:type="spellStart"/>
      <w:r w:rsidRPr="00184B2C">
        <w:rPr>
          <w:color w:val="3C3C3C"/>
        </w:rPr>
        <w:t>Index</w:t>
      </w:r>
      <w:proofErr w:type="spellEnd"/>
      <w:r w:rsidRPr="00184B2C">
        <w:rPr>
          <w:color w:val="3C3C3C"/>
        </w:rPr>
        <w:t xml:space="preserve"> 2019</w:t>
      </w:r>
      <w:r>
        <w:rPr>
          <w:color w:val="3C3C3C"/>
        </w:rPr>
        <w:t>,</w:t>
      </w:r>
      <w:r w:rsidRPr="00184B2C">
        <w:rPr>
          <w:color w:val="3C3C3C"/>
        </w:rPr>
        <w:t xml:space="preserve"> que mide el esfuerzo en innovación realizado por cada país, </w:t>
      </w:r>
      <w:r>
        <w:rPr>
          <w:color w:val="3C3C3C"/>
        </w:rPr>
        <w:t>ocupa el</w:t>
      </w:r>
      <w:r w:rsidRPr="00184B2C">
        <w:rPr>
          <w:color w:val="3C3C3C"/>
        </w:rPr>
        <w:t xml:space="preserve"> </w:t>
      </w:r>
      <w:r w:rsidR="006C0893">
        <w:rPr>
          <w:color w:val="3C3C3C"/>
        </w:rPr>
        <w:t>puesto</w:t>
      </w:r>
      <w:r w:rsidRPr="00184B2C">
        <w:rPr>
          <w:color w:val="3C3C3C"/>
        </w:rPr>
        <w:t xml:space="preserve"> 29, muy por detrás de lo que le correspondería </w:t>
      </w:r>
      <w:r w:rsidR="00A842F6">
        <w:rPr>
          <w:color w:val="3C3C3C"/>
        </w:rPr>
        <w:t>a</w:t>
      </w:r>
      <w:r w:rsidRPr="00184B2C">
        <w:rPr>
          <w:color w:val="3C3C3C"/>
        </w:rPr>
        <w:t xml:space="preserve"> un país con su PIB.</w:t>
      </w:r>
      <w:r w:rsidR="00A842F6">
        <w:rPr>
          <w:color w:val="3C3C3C"/>
        </w:rPr>
        <w:t xml:space="preserve"> No obstante, e</w:t>
      </w:r>
      <w:r w:rsidRPr="00F16558">
        <w:rPr>
          <w:color w:val="3C3C3C"/>
        </w:rPr>
        <w:t>n</w:t>
      </w:r>
      <w:r>
        <w:rPr>
          <w:color w:val="3C3C3C"/>
        </w:rPr>
        <w:t xml:space="preserve"> </w:t>
      </w:r>
      <w:r w:rsidRPr="00F16558">
        <w:rPr>
          <w:color w:val="3C3C3C"/>
        </w:rPr>
        <w:t>el periodo 1996-2018</w:t>
      </w:r>
      <w:r w:rsidR="00A842F6">
        <w:rPr>
          <w:color w:val="3C3C3C"/>
        </w:rPr>
        <w:t xml:space="preserve">, </w:t>
      </w:r>
      <w:r w:rsidRPr="00F16558">
        <w:rPr>
          <w:color w:val="3C3C3C"/>
        </w:rPr>
        <w:t>España</w:t>
      </w:r>
      <w:r w:rsidR="00A842F6">
        <w:rPr>
          <w:color w:val="3C3C3C"/>
        </w:rPr>
        <w:t xml:space="preserve"> está en</w:t>
      </w:r>
      <w:r w:rsidRPr="00F16558">
        <w:rPr>
          <w:color w:val="3C3C3C"/>
        </w:rPr>
        <w:t xml:space="preserve"> el décimo lugar en el</w:t>
      </w:r>
      <w:r>
        <w:rPr>
          <w:color w:val="3C3C3C"/>
        </w:rPr>
        <w:t xml:space="preserve"> </w:t>
      </w:r>
      <w:r w:rsidRPr="00F16558">
        <w:rPr>
          <w:color w:val="3C3C3C"/>
        </w:rPr>
        <w:t>ranking mundial de publicaciones científicas (</w:t>
      </w:r>
      <w:proofErr w:type="spellStart"/>
      <w:r w:rsidRPr="00F16558">
        <w:rPr>
          <w:color w:val="3C3C3C"/>
        </w:rPr>
        <w:t>SCImago</w:t>
      </w:r>
      <w:proofErr w:type="spellEnd"/>
      <w:r>
        <w:rPr>
          <w:color w:val="3C3C3C"/>
        </w:rPr>
        <w:t xml:space="preserve"> </w:t>
      </w:r>
      <w:proofErr w:type="spellStart"/>
      <w:r w:rsidRPr="00F16558">
        <w:rPr>
          <w:color w:val="3C3C3C"/>
        </w:rPr>
        <w:t>Journal</w:t>
      </w:r>
      <w:proofErr w:type="spellEnd"/>
      <w:r w:rsidRPr="00F16558">
        <w:rPr>
          <w:color w:val="3C3C3C"/>
        </w:rPr>
        <w:t xml:space="preserve"> and Country Rank)</w:t>
      </w:r>
      <w:r w:rsidR="00A842F6">
        <w:rPr>
          <w:color w:val="3C3C3C"/>
        </w:rPr>
        <w:t>, a</w:t>
      </w:r>
      <w:r w:rsidR="00A842F6" w:rsidRPr="00A842F6">
        <w:rPr>
          <w:color w:val="3C3C3C"/>
        </w:rPr>
        <w:t xml:space="preserve"> pesar de los recortes de</w:t>
      </w:r>
      <w:r w:rsidR="00A842F6">
        <w:rPr>
          <w:color w:val="3C3C3C"/>
        </w:rPr>
        <w:t xml:space="preserve"> </w:t>
      </w:r>
      <w:r w:rsidR="00A842F6" w:rsidRPr="00A842F6">
        <w:rPr>
          <w:color w:val="3C3C3C"/>
        </w:rPr>
        <w:t xml:space="preserve">los últimos años, y </w:t>
      </w:r>
      <w:r w:rsidR="00A842F6">
        <w:rPr>
          <w:color w:val="3C3C3C"/>
        </w:rPr>
        <w:t>de una</w:t>
      </w:r>
      <w:r w:rsidR="00A842F6" w:rsidRPr="00A842F6">
        <w:rPr>
          <w:color w:val="3C3C3C"/>
        </w:rPr>
        <w:t xml:space="preserve"> </w:t>
      </w:r>
      <w:r w:rsidR="00A842F6">
        <w:rPr>
          <w:color w:val="3C3C3C"/>
        </w:rPr>
        <w:t xml:space="preserve">escasa </w:t>
      </w:r>
      <w:r w:rsidR="00A842F6" w:rsidRPr="00A842F6">
        <w:rPr>
          <w:color w:val="3C3C3C"/>
        </w:rPr>
        <w:t>inversión en I+D</w:t>
      </w:r>
      <w:r w:rsidR="00A842F6">
        <w:rPr>
          <w:color w:val="3C3C3C"/>
        </w:rPr>
        <w:t xml:space="preserve">. </w:t>
      </w:r>
    </w:p>
    <w:p w14:paraId="5F4EF70D" w14:textId="77777777" w:rsidR="006B33FF" w:rsidRDefault="006B33FF" w:rsidP="00895D0A">
      <w:pPr>
        <w:jc w:val="both"/>
        <w:rPr>
          <w:color w:val="3C3C3C"/>
        </w:rPr>
      </w:pPr>
    </w:p>
    <w:p w14:paraId="3131C9D5" w14:textId="3B057C82" w:rsidR="00D94EB4" w:rsidRPr="00D94EB4" w:rsidRDefault="00D94EB4" w:rsidP="00D94EB4">
      <w:pPr>
        <w:jc w:val="both"/>
        <w:rPr>
          <w:color w:val="3C3C3C"/>
        </w:rPr>
      </w:pPr>
      <w:r>
        <w:rPr>
          <w:color w:val="3C3C3C"/>
        </w:rPr>
        <w:t xml:space="preserve">El Grupo de Reflexión hace mención al ejemplo de Corea. Tras la apuesta del Gobierno </w:t>
      </w:r>
      <w:r w:rsidRPr="00D94EB4">
        <w:rPr>
          <w:color w:val="3C3C3C"/>
        </w:rPr>
        <w:t>por una estrategia de crecimiento económico basada en conseguir el liderazgo mundial en determinadas tecnologías y servicios de las tecnologías de la información</w:t>
      </w:r>
      <w:r>
        <w:rPr>
          <w:color w:val="3C3C3C"/>
        </w:rPr>
        <w:t xml:space="preserve">, la renta per cápita pasó de </w:t>
      </w:r>
      <w:r w:rsidRPr="00D94EB4">
        <w:rPr>
          <w:color w:val="3C3C3C"/>
        </w:rPr>
        <w:t>8.273</w:t>
      </w:r>
      <w:r>
        <w:rPr>
          <w:color w:val="3C3C3C"/>
        </w:rPr>
        <w:t xml:space="preserve"> </w:t>
      </w:r>
      <w:r w:rsidRPr="00D94EB4">
        <w:rPr>
          <w:color w:val="3C3C3C"/>
        </w:rPr>
        <w:t>dólares</w:t>
      </w:r>
      <w:r>
        <w:rPr>
          <w:color w:val="3C3C3C"/>
        </w:rPr>
        <w:t xml:space="preserve"> en 1990, </w:t>
      </w:r>
      <w:r w:rsidRPr="00D94EB4">
        <w:rPr>
          <w:color w:val="3C3C3C"/>
        </w:rPr>
        <w:t>un 39% inferior a</w:t>
      </w:r>
      <w:r>
        <w:rPr>
          <w:color w:val="3C3C3C"/>
        </w:rPr>
        <w:t xml:space="preserve"> </w:t>
      </w:r>
      <w:r w:rsidRPr="00D94EB4">
        <w:rPr>
          <w:color w:val="3C3C3C"/>
        </w:rPr>
        <w:t>la española</w:t>
      </w:r>
      <w:r>
        <w:rPr>
          <w:color w:val="3C3C3C"/>
        </w:rPr>
        <w:t xml:space="preserve">, a </w:t>
      </w:r>
      <w:r w:rsidRPr="00D94EB4">
        <w:rPr>
          <w:color w:val="3C3C3C"/>
        </w:rPr>
        <w:t>43.351 dólares</w:t>
      </w:r>
      <w:r>
        <w:rPr>
          <w:color w:val="3C3C3C"/>
        </w:rPr>
        <w:t xml:space="preserve"> en 2018. Finlandia, por su parte, </w:t>
      </w:r>
      <w:r w:rsidRPr="00D94EB4">
        <w:rPr>
          <w:color w:val="3C3C3C"/>
        </w:rPr>
        <w:t>diseñó una estrategia parecida</w:t>
      </w:r>
      <w:r>
        <w:rPr>
          <w:color w:val="3C3C3C"/>
        </w:rPr>
        <w:t xml:space="preserve"> a principios de los noventa y actualmente es un referente del Estado del bienestar. </w:t>
      </w:r>
    </w:p>
    <w:p w14:paraId="77715CB6" w14:textId="77777777" w:rsidR="00DA6F8F" w:rsidRDefault="00DA6F8F" w:rsidP="00895D0A">
      <w:pPr>
        <w:jc w:val="both"/>
        <w:rPr>
          <w:color w:val="3C3C3C"/>
        </w:rPr>
      </w:pPr>
    </w:p>
    <w:p w14:paraId="6C461F77" w14:textId="5D8FF9DC" w:rsidR="0072355B" w:rsidRDefault="00895D0A" w:rsidP="00895D0A">
      <w:pPr>
        <w:jc w:val="both"/>
        <w:rPr>
          <w:color w:val="3C3C3C"/>
        </w:rPr>
      </w:pPr>
      <w:r>
        <w:rPr>
          <w:color w:val="3C3C3C"/>
        </w:rPr>
        <w:t>En Europa, p</w:t>
      </w:r>
      <w:r w:rsidRPr="00895D0A">
        <w:rPr>
          <w:color w:val="3C3C3C"/>
        </w:rPr>
        <w:t>ara</w:t>
      </w:r>
      <w:r>
        <w:rPr>
          <w:color w:val="3C3C3C"/>
        </w:rPr>
        <w:t xml:space="preserve"> </w:t>
      </w:r>
      <w:r w:rsidRPr="00895D0A">
        <w:rPr>
          <w:color w:val="3C3C3C"/>
        </w:rPr>
        <w:t>intentar mayor cohesión en los procesos de I+</w:t>
      </w:r>
      <w:r w:rsidR="000A7BEF">
        <w:rPr>
          <w:color w:val="3C3C3C"/>
        </w:rPr>
        <w:t>D+i</w:t>
      </w:r>
      <w:r w:rsidRPr="00895D0A">
        <w:rPr>
          <w:color w:val="3C3C3C"/>
        </w:rPr>
        <w:t>, distintos</w:t>
      </w:r>
      <w:r>
        <w:rPr>
          <w:color w:val="3C3C3C"/>
        </w:rPr>
        <w:t xml:space="preserve"> </w:t>
      </w:r>
      <w:r w:rsidRPr="00895D0A">
        <w:rPr>
          <w:color w:val="3C3C3C"/>
        </w:rPr>
        <w:t>grupos de expertos están colaborando con la Comisión</w:t>
      </w:r>
      <w:r>
        <w:rPr>
          <w:color w:val="3C3C3C"/>
        </w:rPr>
        <w:t xml:space="preserve"> </w:t>
      </w:r>
      <w:r w:rsidRPr="00895D0A">
        <w:rPr>
          <w:color w:val="3C3C3C"/>
        </w:rPr>
        <w:t>Europea en la definición del</w:t>
      </w:r>
      <w:r>
        <w:rPr>
          <w:color w:val="3C3C3C"/>
        </w:rPr>
        <w:t xml:space="preserve"> </w:t>
      </w:r>
      <w:r w:rsidRPr="00895D0A">
        <w:rPr>
          <w:color w:val="3C3C3C"/>
        </w:rPr>
        <w:t>Noveno Programa Marco de</w:t>
      </w:r>
      <w:r>
        <w:rPr>
          <w:color w:val="3C3C3C"/>
        </w:rPr>
        <w:t xml:space="preserve"> </w:t>
      </w:r>
      <w:r w:rsidRPr="00895D0A">
        <w:rPr>
          <w:color w:val="3C3C3C"/>
        </w:rPr>
        <w:t>Investigación e Innovación</w:t>
      </w:r>
      <w:r>
        <w:rPr>
          <w:color w:val="3C3C3C"/>
        </w:rPr>
        <w:t xml:space="preserve"> </w:t>
      </w:r>
      <w:r w:rsidRPr="00895D0A">
        <w:rPr>
          <w:color w:val="3C3C3C"/>
        </w:rPr>
        <w:t>(FP9) orientado a misiones</w:t>
      </w:r>
      <w:r>
        <w:rPr>
          <w:color w:val="3C3C3C"/>
        </w:rPr>
        <w:t xml:space="preserve"> </w:t>
      </w:r>
      <w:r w:rsidRPr="00895D0A">
        <w:rPr>
          <w:color w:val="3C3C3C"/>
        </w:rPr>
        <w:t>tecnológicas</w:t>
      </w:r>
      <w:r w:rsidR="000A7BEF">
        <w:rPr>
          <w:color w:val="3C3C3C"/>
        </w:rPr>
        <w:t xml:space="preserve">, </w:t>
      </w:r>
      <w:r w:rsidRPr="00895D0A">
        <w:rPr>
          <w:color w:val="3C3C3C"/>
        </w:rPr>
        <w:t>una</w:t>
      </w:r>
      <w:r>
        <w:rPr>
          <w:color w:val="3C3C3C"/>
        </w:rPr>
        <w:t xml:space="preserve"> </w:t>
      </w:r>
      <w:r w:rsidRPr="00895D0A">
        <w:rPr>
          <w:color w:val="3C3C3C"/>
        </w:rPr>
        <w:t>iniciativa liderada por la</w:t>
      </w:r>
      <w:r>
        <w:rPr>
          <w:color w:val="3C3C3C"/>
        </w:rPr>
        <w:t xml:space="preserve"> </w:t>
      </w:r>
      <w:r w:rsidRPr="00895D0A">
        <w:rPr>
          <w:color w:val="3C3C3C"/>
        </w:rPr>
        <w:t xml:space="preserve">economista Mariana </w:t>
      </w:r>
      <w:proofErr w:type="spellStart"/>
      <w:r w:rsidRPr="00895D0A">
        <w:rPr>
          <w:color w:val="3C3C3C"/>
        </w:rPr>
        <w:t>Mazzucato</w:t>
      </w:r>
      <w:proofErr w:type="spellEnd"/>
      <w:r w:rsidRPr="00895D0A">
        <w:rPr>
          <w:color w:val="3C3C3C"/>
        </w:rPr>
        <w:t xml:space="preserve">. </w:t>
      </w:r>
      <w:r w:rsidR="000A7BEF">
        <w:rPr>
          <w:color w:val="3C3C3C"/>
        </w:rPr>
        <w:t>El organismo europeo</w:t>
      </w:r>
      <w:r w:rsidR="000A7BEF" w:rsidRPr="000A7BEF">
        <w:rPr>
          <w:color w:val="3C3C3C"/>
        </w:rPr>
        <w:t xml:space="preserve"> está actualmente </w:t>
      </w:r>
      <w:r w:rsidR="000A7BEF">
        <w:rPr>
          <w:color w:val="3C3C3C"/>
        </w:rPr>
        <w:t>identificando</w:t>
      </w:r>
      <w:r w:rsidR="000A7BEF" w:rsidRPr="000A7BEF">
        <w:rPr>
          <w:color w:val="3C3C3C"/>
        </w:rPr>
        <w:t xml:space="preserve"> las misiones que guíen la I+D y la innovación en Europa para la próxima década. </w:t>
      </w:r>
    </w:p>
    <w:p w14:paraId="6F5697AF" w14:textId="77777777" w:rsidR="0072355B" w:rsidRDefault="0072355B" w:rsidP="00D34E9B">
      <w:pPr>
        <w:jc w:val="both"/>
        <w:rPr>
          <w:color w:val="3C3C3C"/>
        </w:rPr>
      </w:pPr>
    </w:p>
    <w:p w14:paraId="1994D7BE" w14:textId="2EA9D2FD" w:rsidR="00D34E9B" w:rsidRDefault="00D34E9B" w:rsidP="00D34E9B">
      <w:pPr>
        <w:jc w:val="both"/>
        <w:rPr>
          <w:b/>
          <w:color w:val="3C3C3C"/>
        </w:rPr>
      </w:pPr>
      <w:r>
        <w:rPr>
          <w:b/>
          <w:color w:val="3C3C3C"/>
        </w:rPr>
        <w:t>Grupo de reflexión</w:t>
      </w:r>
      <w:r w:rsidRPr="008973DA">
        <w:rPr>
          <w:b/>
          <w:color w:val="3C3C3C"/>
        </w:rPr>
        <w:t xml:space="preserve"> de AMETIC</w:t>
      </w:r>
    </w:p>
    <w:p w14:paraId="72EEFE63" w14:textId="77777777" w:rsidR="00D34E9B" w:rsidRPr="008973DA" w:rsidRDefault="00D34E9B" w:rsidP="00D34E9B">
      <w:pPr>
        <w:jc w:val="both"/>
        <w:rPr>
          <w:b/>
          <w:color w:val="3C3C3C"/>
        </w:rPr>
      </w:pPr>
    </w:p>
    <w:p w14:paraId="7E2540E7" w14:textId="77777777" w:rsidR="00D34E9B" w:rsidRDefault="00D34E9B" w:rsidP="00D34E9B">
      <w:pPr>
        <w:jc w:val="both"/>
        <w:rPr>
          <w:color w:val="3C3C3C"/>
        </w:rPr>
      </w:pPr>
      <w:r>
        <w:rPr>
          <w:color w:val="3C3C3C"/>
        </w:rPr>
        <w:t xml:space="preserve">La patronal de la industria digital AMETIC, a través de su presidente, Pedro Mier, invitó a un grupo de profesionales del ámbito académico y empresarial, de gran prestigio, para crear un grupo de reflexión que debatiera sobre el impacto de la digitalización en el sector industrial en España. </w:t>
      </w:r>
    </w:p>
    <w:p w14:paraId="7637D68D" w14:textId="77777777" w:rsidR="00D34E9B" w:rsidRDefault="00D34E9B" w:rsidP="00D34E9B">
      <w:pPr>
        <w:jc w:val="both"/>
        <w:rPr>
          <w:color w:val="3C3C3C"/>
        </w:rPr>
      </w:pPr>
    </w:p>
    <w:p w14:paraId="572ECA25" w14:textId="77777777" w:rsidR="00D34E9B" w:rsidRPr="00780FA7" w:rsidRDefault="00D34E9B" w:rsidP="00D34E9B">
      <w:pPr>
        <w:jc w:val="both"/>
        <w:rPr>
          <w:color w:val="3C3C3C"/>
        </w:rPr>
      </w:pPr>
      <w:r>
        <w:rPr>
          <w:color w:val="3C3C3C"/>
        </w:rPr>
        <w:t xml:space="preserve">El objetivo de este grupo es elaborar reflexiones </w:t>
      </w:r>
      <w:r w:rsidRPr="00780FA7">
        <w:rPr>
          <w:color w:val="3C3C3C"/>
        </w:rPr>
        <w:t>sobre temas relacionados con la reindustrialización y</w:t>
      </w:r>
      <w:r>
        <w:rPr>
          <w:color w:val="3C3C3C"/>
        </w:rPr>
        <w:t xml:space="preserve"> sus profundas conexiones con el resto de los asuntos de la economía, así como</w:t>
      </w:r>
      <w:r w:rsidRPr="00780FA7">
        <w:rPr>
          <w:color w:val="3C3C3C"/>
        </w:rPr>
        <w:t xml:space="preserve"> </w:t>
      </w:r>
      <w:r>
        <w:rPr>
          <w:color w:val="3C3C3C"/>
        </w:rPr>
        <w:t xml:space="preserve">sensibilizar a la opinión pública y dar recomendaciones a </w:t>
      </w:r>
      <w:r w:rsidRPr="00780FA7">
        <w:rPr>
          <w:color w:val="3C3C3C"/>
        </w:rPr>
        <w:t>Gobiernos, Administraciones, Empresas, Instituciones, medios de comunicación, etc</w:t>
      </w:r>
      <w:r>
        <w:rPr>
          <w:color w:val="3C3C3C"/>
        </w:rPr>
        <w:t>., en este sentido.</w:t>
      </w:r>
    </w:p>
    <w:p w14:paraId="390DCF13" w14:textId="77777777" w:rsidR="00D34E9B" w:rsidRDefault="00D34E9B" w:rsidP="00D34E9B">
      <w:pPr>
        <w:jc w:val="both"/>
        <w:rPr>
          <w:color w:val="3C3C3C"/>
        </w:rPr>
      </w:pPr>
    </w:p>
    <w:p w14:paraId="61CDD960" w14:textId="77777777" w:rsidR="00D34E9B" w:rsidRPr="00501B21" w:rsidRDefault="00D34E9B" w:rsidP="00D34E9B">
      <w:pPr>
        <w:jc w:val="both"/>
        <w:rPr>
          <w:color w:val="3C3C3C"/>
        </w:rPr>
      </w:pPr>
      <w:r>
        <w:rPr>
          <w:color w:val="3C3C3C"/>
        </w:rPr>
        <w:t>Actualmente,</w:t>
      </w:r>
      <w:r w:rsidRPr="00183735">
        <w:rPr>
          <w:color w:val="3C3C3C"/>
        </w:rPr>
        <w:t xml:space="preserve"> </w:t>
      </w:r>
      <w:r>
        <w:rPr>
          <w:color w:val="3C3C3C"/>
        </w:rPr>
        <w:t xml:space="preserve">el Grupo de Reflexión de AMETIC está formado por 11 personas: Xavier Castillo, </w:t>
      </w:r>
      <w:r w:rsidRPr="008B6F3F">
        <w:rPr>
          <w:color w:val="3C3C3C"/>
        </w:rPr>
        <w:t>Antón Costas</w:t>
      </w:r>
      <w:r>
        <w:rPr>
          <w:color w:val="3C3C3C"/>
        </w:rPr>
        <w:t xml:space="preserve">, </w:t>
      </w:r>
      <w:r w:rsidRPr="00183735">
        <w:rPr>
          <w:color w:val="3C3C3C"/>
        </w:rPr>
        <w:t>Guillermo Dorronsoro</w:t>
      </w:r>
      <w:r>
        <w:rPr>
          <w:color w:val="3C3C3C"/>
        </w:rPr>
        <w:t xml:space="preserve">, </w:t>
      </w:r>
      <w:r w:rsidRPr="00501B21">
        <w:rPr>
          <w:color w:val="3C3C3C"/>
        </w:rPr>
        <w:t xml:space="preserve">Emma Fernandez, </w:t>
      </w:r>
      <w:r w:rsidRPr="00183735">
        <w:rPr>
          <w:color w:val="3C3C3C"/>
        </w:rPr>
        <w:t xml:space="preserve">Xavier </w:t>
      </w:r>
      <w:proofErr w:type="spellStart"/>
      <w:r w:rsidRPr="00183735">
        <w:rPr>
          <w:color w:val="3C3C3C"/>
        </w:rPr>
        <w:t>Ferrás</w:t>
      </w:r>
      <w:proofErr w:type="spellEnd"/>
      <w:r w:rsidRPr="00183735">
        <w:rPr>
          <w:color w:val="3C3C3C"/>
        </w:rPr>
        <w:t>,</w:t>
      </w:r>
      <w:r>
        <w:rPr>
          <w:color w:val="3C3C3C"/>
        </w:rPr>
        <w:t xml:space="preserve"> </w:t>
      </w:r>
      <w:r w:rsidRPr="00183735">
        <w:rPr>
          <w:color w:val="3C3C3C"/>
        </w:rPr>
        <w:t>Francisco Marín</w:t>
      </w:r>
      <w:r>
        <w:rPr>
          <w:color w:val="3C3C3C"/>
        </w:rPr>
        <w:t xml:space="preserve">, </w:t>
      </w:r>
      <w:r w:rsidRPr="00183735">
        <w:rPr>
          <w:color w:val="3C3C3C"/>
        </w:rPr>
        <w:t xml:space="preserve">Pedro Mier, </w:t>
      </w:r>
      <w:r w:rsidRPr="00501B21">
        <w:rPr>
          <w:color w:val="3C3C3C"/>
        </w:rPr>
        <w:t xml:space="preserve">Elena </w:t>
      </w:r>
      <w:proofErr w:type="spellStart"/>
      <w:r w:rsidRPr="00501B21">
        <w:rPr>
          <w:color w:val="3C3C3C"/>
        </w:rPr>
        <w:t>Pisonero</w:t>
      </w:r>
      <w:proofErr w:type="spellEnd"/>
      <w:r w:rsidRPr="00501B21">
        <w:rPr>
          <w:color w:val="3C3C3C"/>
        </w:rPr>
        <w:t>, Sara de la Rica, Felipe Romera</w:t>
      </w:r>
      <w:r>
        <w:rPr>
          <w:color w:val="3C3C3C"/>
        </w:rPr>
        <w:t xml:space="preserve"> y </w:t>
      </w:r>
      <w:r w:rsidRPr="00501B21">
        <w:rPr>
          <w:color w:val="3C3C3C"/>
        </w:rPr>
        <w:t xml:space="preserve">Ana </w:t>
      </w:r>
      <w:proofErr w:type="spellStart"/>
      <w:r w:rsidRPr="00501B21">
        <w:rPr>
          <w:color w:val="3C3C3C"/>
        </w:rPr>
        <w:t>Ursua</w:t>
      </w:r>
      <w:proofErr w:type="spellEnd"/>
      <w:r>
        <w:rPr>
          <w:color w:val="3C3C3C"/>
        </w:rPr>
        <w:t xml:space="preserve">. </w:t>
      </w:r>
    </w:p>
    <w:p w14:paraId="31193109" w14:textId="77777777" w:rsidR="00D34E9B" w:rsidRDefault="00D34E9B" w:rsidP="00D34E9B">
      <w:pPr>
        <w:jc w:val="both"/>
        <w:rPr>
          <w:color w:val="3C3C3C"/>
        </w:rPr>
      </w:pPr>
    </w:p>
    <w:p w14:paraId="28F829A9" w14:textId="454C786C" w:rsidR="004C7D06" w:rsidRPr="00316DA9" w:rsidRDefault="00D34E9B" w:rsidP="00316DA9">
      <w:pPr>
        <w:jc w:val="both"/>
        <w:rPr>
          <w:color w:val="3C3C3C"/>
        </w:rPr>
      </w:pPr>
      <w:r w:rsidRPr="00B924F1">
        <w:rPr>
          <w:color w:val="3C3C3C"/>
        </w:rPr>
        <w:t xml:space="preserve">A través de este enlace se puede descargar la </w:t>
      </w:r>
      <w:r w:rsidR="00B161AE">
        <w:rPr>
          <w:color w:val="3C3C3C"/>
        </w:rPr>
        <w:t xml:space="preserve">sexta </w:t>
      </w:r>
      <w:r>
        <w:rPr>
          <w:color w:val="3C3C3C"/>
        </w:rPr>
        <w:t>píldora</w:t>
      </w:r>
      <w:r w:rsidR="00F75955" w:rsidRPr="00F75955">
        <w:t xml:space="preserve"> </w:t>
      </w:r>
      <w:hyperlink r:id="rId7" w:history="1">
        <w:r w:rsidR="00316DA9">
          <w:rPr>
            <w:rStyle w:val="Hipervnculo"/>
          </w:rPr>
          <w:t>aquí</w:t>
        </w:r>
      </w:hyperlink>
      <w:bookmarkStart w:id="0" w:name="_gjdgxs" w:colFirst="0" w:colLast="0"/>
      <w:bookmarkStart w:id="1" w:name="_GoBack"/>
      <w:bookmarkEnd w:id="0"/>
      <w:bookmarkEnd w:id="1"/>
      <w:r w:rsidR="00316BC4">
        <w:rPr>
          <w:noProof/>
        </w:rPr>
        <mc:AlternateContent>
          <mc:Choice Requires="wps">
            <w:drawing>
              <wp:anchor distT="45720" distB="45720" distL="114300" distR="114300" simplePos="0" relativeHeight="251658240" behindDoc="0" locked="0" layoutInCell="1" hidden="0" allowOverlap="1" wp14:anchorId="20CD3508" wp14:editId="629C5770">
                <wp:simplePos x="0" y="0"/>
                <wp:positionH relativeFrom="margin">
                  <wp:align>left</wp:align>
                </wp:positionH>
                <wp:positionV relativeFrom="paragraph">
                  <wp:posOffset>274320</wp:posOffset>
                </wp:positionV>
                <wp:extent cx="5722620" cy="2148840"/>
                <wp:effectExtent l="0" t="0" r="11430" b="2286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722620" cy="214884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1.6pt;width:450.6pt;height:169.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anchorx="margin"/>
              </v:rect>
            </w:pict>
          </mc:Fallback>
        </mc:AlternateContent>
      </w:r>
    </w:p>
    <w:p w14:paraId="53630F76" w14:textId="654078E2" w:rsidR="004C7D06" w:rsidRDefault="00316BC4">
      <w:pPr>
        <w:jc w:val="center"/>
        <w:rPr>
          <w:color w:val="3C3C3C"/>
          <w:sz w:val="20"/>
          <w:szCs w:val="20"/>
        </w:rPr>
      </w:pPr>
      <w:r>
        <w:rPr>
          <w:b/>
          <w:color w:val="3C3C3C"/>
          <w:sz w:val="20"/>
          <w:szCs w:val="20"/>
        </w:rPr>
        <w:t xml:space="preserve">Más información: </w:t>
      </w:r>
      <w:proofErr w:type="spellStart"/>
      <w:r>
        <w:rPr>
          <w:b/>
          <w:color w:val="3C3C3C"/>
          <w:sz w:val="20"/>
          <w:szCs w:val="20"/>
        </w:rPr>
        <w:t>Roman</w:t>
      </w:r>
      <w:proofErr w:type="spellEnd"/>
      <w:r>
        <w:rPr>
          <w:b/>
          <w:color w:val="3C3C3C"/>
          <w:sz w:val="20"/>
          <w:szCs w:val="20"/>
        </w:rPr>
        <w:t xml:space="preserve">. </w:t>
      </w:r>
      <w:r>
        <w:rPr>
          <w:color w:val="3C3C3C"/>
          <w:sz w:val="20"/>
          <w:szCs w:val="20"/>
        </w:rPr>
        <w:t>Tel. 91 591 55 00</w:t>
      </w:r>
    </w:p>
    <w:p w14:paraId="1A54FE42" w14:textId="77777777" w:rsidR="004C7D06" w:rsidRDefault="00316BC4">
      <w:pPr>
        <w:jc w:val="center"/>
        <w:rPr>
          <w:color w:val="3C3C3C"/>
          <w:sz w:val="20"/>
          <w:szCs w:val="20"/>
          <w:u w:val="single"/>
        </w:rPr>
      </w:pPr>
      <w:r>
        <w:rPr>
          <w:b/>
          <w:color w:val="3C3C3C"/>
          <w:sz w:val="20"/>
          <w:szCs w:val="20"/>
        </w:rPr>
        <w:t xml:space="preserve">Carmen del Álamo: </w:t>
      </w:r>
      <w:r>
        <w:rPr>
          <w:sz w:val="20"/>
          <w:szCs w:val="20"/>
          <w:u w:val="single"/>
        </w:rPr>
        <w:t>c.delalamo@romanrm.com</w:t>
      </w:r>
    </w:p>
    <w:p w14:paraId="3AC7DF45" w14:textId="3432A0C6" w:rsidR="004C7D06" w:rsidRDefault="00316BC4">
      <w:pPr>
        <w:jc w:val="center"/>
        <w:rPr>
          <w:color w:val="3C3C3C"/>
        </w:rPr>
      </w:pPr>
      <w:r>
        <w:rPr>
          <w:b/>
          <w:color w:val="3C3C3C"/>
          <w:sz w:val="20"/>
          <w:szCs w:val="20"/>
        </w:rPr>
        <w:t xml:space="preserve">Manu Portocarrero: </w:t>
      </w:r>
      <w:hyperlink r:id="rId8">
        <w:r>
          <w:rPr>
            <w:color w:val="000000"/>
            <w:sz w:val="20"/>
            <w:szCs w:val="20"/>
            <w:u w:val="single"/>
          </w:rPr>
          <w:t>m.portocarrero@romanrm.com</w:t>
        </w:r>
      </w:hyperlink>
    </w:p>
    <w:sectPr w:rsidR="004C7D06" w:rsidSect="00316DA9">
      <w:headerReference w:type="default" r:id="rId9"/>
      <w:footerReference w:type="default" r:id="rId10"/>
      <w:pgSz w:w="11906" w:h="16838"/>
      <w:pgMar w:top="1701"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441E" w14:textId="77777777" w:rsidR="001268B6" w:rsidRDefault="001268B6">
      <w:r>
        <w:separator/>
      </w:r>
    </w:p>
  </w:endnote>
  <w:endnote w:type="continuationSeparator" w:id="0">
    <w:p w14:paraId="13002D74" w14:textId="77777777" w:rsidR="001268B6" w:rsidRDefault="0012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EC01" w14:textId="77777777" w:rsidR="001268B6" w:rsidRDefault="001268B6">
      <w:r>
        <w:separator/>
      </w:r>
    </w:p>
  </w:footnote>
  <w:footnote w:type="continuationSeparator" w:id="0">
    <w:p w14:paraId="37CD1853" w14:textId="77777777" w:rsidR="001268B6" w:rsidRDefault="0012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4BA5"/>
    <w:rsid w:val="00011F92"/>
    <w:rsid w:val="0003042E"/>
    <w:rsid w:val="00055016"/>
    <w:rsid w:val="00075E31"/>
    <w:rsid w:val="0009309D"/>
    <w:rsid w:val="0009329C"/>
    <w:rsid w:val="0009383E"/>
    <w:rsid w:val="000A7BEF"/>
    <w:rsid w:val="000D7B22"/>
    <w:rsid w:val="000D7E62"/>
    <w:rsid w:val="001126B5"/>
    <w:rsid w:val="001268B6"/>
    <w:rsid w:val="00172BB6"/>
    <w:rsid w:val="001826FC"/>
    <w:rsid w:val="00184971"/>
    <w:rsid w:val="00184B2C"/>
    <w:rsid w:val="001D538C"/>
    <w:rsid w:val="001E684E"/>
    <w:rsid w:val="001F40EA"/>
    <w:rsid w:val="00216809"/>
    <w:rsid w:val="002B1421"/>
    <w:rsid w:val="002B1726"/>
    <w:rsid w:val="003064BA"/>
    <w:rsid w:val="00316BC4"/>
    <w:rsid w:val="00316DA9"/>
    <w:rsid w:val="003A18D0"/>
    <w:rsid w:val="003A7871"/>
    <w:rsid w:val="003B7EFD"/>
    <w:rsid w:val="003D50D3"/>
    <w:rsid w:val="003D67C3"/>
    <w:rsid w:val="00423962"/>
    <w:rsid w:val="00451130"/>
    <w:rsid w:val="00470EEB"/>
    <w:rsid w:val="00480C38"/>
    <w:rsid w:val="004C5D8A"/>
    <w:rsid w:val="004C66DF"/>
    <w:rsid w:val="004C7D06"/>
    <w:rsid w:val="004D78BE"/>
    <w:rsid w:val="004F27FB"/>
    <w:rsid w:val="005403D8"/>
    <w:rsid w:val="005C65CF"/>
    <w:rsid w:val="005D2F09"/>
    <w:rsid w:val="0066502F"/>
    <w:rsid w:val="00681BF9"/>
    <w:rsid w:val="00682393"/>
    <w:rsid w:val="0068321A"/>
    <w:rsid w:val="006A036C"/>
    <w:rsid w:val="006B33FF"/>
    <w:rsid w:val="006C0893"/>
    <w:rsid w:val="006C14B0"/>
    <w:rsid w:val="006E1013"/>
    <w:rsid w:val="006E2883"/>
    <w:rsid w:val="006E7AE6"/>
    <w:rsid w:val="0072355B"/>
    <w:rsid w:val="0074683A"/>
    <w:rsid w:val="007542CA"/>
    <w:rsid w:val="007661CD"/>
    <w:rsid w:val="00772126"/>
    <w:rsid w:val="007A1197"/>
    <w:rsid w:val="008074CE"/>
    <w:rsid w:val="00810EA6"/>
    <w:rsid w:val="0083411C"/>
    <w:rsid w:val="0084164D"/>
    <w:rsid w:val="00895D0A"/>
    <w:rsid w:val="008C4343"/>
    <w:rsid w:val="009538D2"/>
    <w:rsid w:val="009A7397"/>
    <w:rsid w:val="009B4E0F"/>
    <w:rsid w:val="009D00DC"/>
    <w:rsid w:val="009F4A1E"/>
    <w:rsid w:val="00A248B7"/>
    <w:rsid w:val="00A370E1"/>
    <w:rsid w:val="00A842F6"/>
    <w:rsid w:val="00AA31F2"/>
    <w:rsid w:val="00AE358D"/>
    <w:rsid w:val="00AF08EC"/>
    <w:rsid w:val="00B04F6C"/>
    <w:rsid w:val="00B14AC1"/>
    <w:rsid w:val="00B161AE"/>
    <w:rsid w:val="00B37E3B"/>
    <w:rsid w:val="00B44FAD"/>
    <w:rsid w:val="00B630DE"/>
    <w:rsid w:val="00BD5880"/>
    <w:rsid w:val="00C1655A"/>
    <w:rsid w:val="00C2776A"/>
    <w:rsid w:val="00C36C68"/>
    <w:rsid w:val="00C6308F"/>
    <w:rsid w:val="00C8334C"/>
    <w:rsid w:val="00CF5CA7"/>
    <w:rsid w:val="00D02848"/>
    <w:rsid w:val="00D339EA"/>
    <w:rsid w:val="00D34E9B"/>
    <w:rsid w:val="00D55585"/>
    <w:rsid w:val="00D94EB4"/>
    <w:rsid w:val="00DA6F8F"/>
    <w:rsid w:val="00DD360D"/>
    <w:rsid w:val="00E24C62"/>
    <w:rsid w:val="00E47D38"/>
    <w:rsid w:val="00E61E7D"/>
    <w:rsid w:val="00E858C4"/>
    <w:rsid w:val="00E912A9"/>
    <w:rsid w:val="00EB3025"/>
    <w:rsid w:val="00EB5082"/>
    <w:rsid w:val="00EC6770"/>
    <w:rsid w:val="00F030D7"/>
    <w:rsid w:val="00F16558"/>
    <w:rsid w:val="00F20689"/>
    <w:rsid w:val="00F75955"/>
    <w:rsid w:val="00F84402"/>
    <w:rsid w:val="00FA03EE"/>
    <w:rsid w:val="00FC7F47"/>
    <w:rsid w:val="00FD61AC"/>
    <w:rsid w:val="00FD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styleId="Mencinsinresolver">
    <w:name w:val="Unresolved Mention"/>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https://ametic.es/es/como-puede-crecer-esp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Manuel Moreno</cp:lastModifiedBy>
  <cp:revision>2</cp:revision>
  <dcterms:created xsi:type="dcterms:W3CDTF">2019-11-29T12:06:00Z</dcterms:created>
  <dcterms:modified xsi:type="dcterms:W3CDTF">2019-11-29T12:06:00Z</dcterms:modified>
</cp:coreProperties>
</file>