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B072" w14:textId="77777777" w:rsidR="00662A83" w:rsidRDefault="00A73677" w:rsidP="00267DB2">
      <w:pPr>
        <w:jc w:val="center"/>
        <w:rPr>
          <w:b/>
          <w:color w:val="1C71B8"/>
          <w:sz w:val="36"/>
          <w:szCs w:val="36"/>
        </w:rPr>
      </w:pPr>
      <w:r w:rsidRPr="006656DD">
        <w:rPr>
          <w:b/>
          <w:color w:val="1C71B8"/>
          <w:sz w:val="36"/>
          <w:szCs w:val="36"/>
        </w:rPr>
        <w:t xml:space="preserve">AMETIC </w:t>
      </w:r>
      <w:r w:rsidR="00EF2862">
        <w:rPr>
          <w:b/>
          <w:color w:val="1C71B8"/>
          <w:sz w:val="36"/>
          <w:szCs w:val="36"/>
        </w:rPr>
        <w:t xml:space="preserve">y ADIGITAL </w:t>
      </w:r>
      <w:r w:rsidR="00662A83">
        <w:rPr>
          <w:b/>
          <w:color w:val="1C71B8"/>
          <w:sz w:val="36"/>
          <w:szCs w:val="36"/>
        </w:rPr>
        <w:t>reclaman mayor transparencia y debate público en relación con</w:t>
      </w:r>
    </w:p>
    <w:p w14:paraId="2A680312" w14:textId="2D73EDCE" w:rsidR="00A73677" w:rsidRPr="006656DD" w:rsidRDefault="00A73677" w:rsidP="00B36AD3">
      <w:pPr>
        <w:pStyle w:val="NormalWeb"/>
        <w:shd w:val="clear" w:color="auto" w:fill="FFFFFF"/>
        <w:spacing w:before="0" w:beforeAutospacing="0" w:after="0" w:afterAutospacing="0"/>
        <w:jc w:val="center"/>
        <w:rPr>
          <w:rFonts w:ascii="Arial" w:eastAsiaTheme="minorHAnsi" w:hAnsi="Arial" w:cs="Arial"/>
          <w:b/>
          <w:color w:val="1C71B8"/>
          <w:sz w:val="36"/>
          <w:szCs w:val="36"/>
          <w:lang w:eastAsia="en-US"/>
        </w:rPr>
      </w:pPr>
      <w:r w:rsidRPr="006656DD">
        <w:rPr>
          <w:rFonts w:ascii="Arial" w:eastAsiaTheme="minorHAnsi" w:hAnsi="Arial" w:cs="Arial"/>
          <w:b/>
          <w:color w:val="1C71B8"/>
          <w:sz w:val="36"/>
          <w:szCs w:val="36"/>
          <w:lang w:eastAsia="en-US"/>
        </w:rPr>
        <w:t xml:space="preserve">los derechos digitales </w:t>
      </w:r>
    </w:p>
    <w:p w14:paraId="734A9477" w14:textId="77777777" w:rsidR="00A73677" w:rsidRDefault="00A73677" w:rsidP="00545CCE">
      <w:pPr>
        <w:jc w:val="both"/>
        <w:rPr>
          <w:rFonts w:eastAsia="Telefonica Text"/>
          <w:sz w:val="20"/>
          <w:szCs w:val="20"/>
        </w:rPr>
      </w:pPr>
    </w:p>
    <w:p w14:paraId="0F2E8BA6" w14:textId="77777777" w:rsidR="003906F3" w:rsidRDefault="008B761B" w:rsidP="00C915B7">
      <w:pPr>
        <w:pStyle w:val="Prrafodelista"/>
        <w:numPr>
          <w:ilvl w:val="0"/>
          <w:numId w:val="1"/>
        </w:numPr>
        <w:ind w:left="426"/>
        <w:jc w:val="both"/>
        <w:rPr>
          <w:rFonts w:eastAsiaTheme="minorHAnsi"/>
          <w:b/>
          <w:color w:val="1C71B8"/>
          <w:szCs w:val="22"/>
          <w:lang w:eastAsia="en-US"/>
        </w:rPr>
      </w:pPr>
      <w:r>
        <w:rPr>
          <w:rFonts w:eastAsiaTheme="minorHAnsi"/>
          <w:b/>
          <w:color w:val="1C71B8"/>
          <w:szCs w:val="22"/>
          <w:lang w:eastAsia="en-US"/>
        </w:rPr>
        <w:t>Los grupos parlamentarios han consensuado incluir</w:t>
      </w:r>
      <w:r w:rsidR="00C915B7" w:rsidRPr="00C915B7">
        <w:rPr>
          <w:rFonts w:eastAsiaTheme="minorHAnsi"/>
          <w:b/>
          <w:color w:val="1C71B8"/>
          <w:szCs w:val="22"/>
          <w:lang w:eastAsia="en-US"/>
        </w:rPr>
        <w:t xml:space="preserve"> </w:t>
      </w:r>
      <w:r w:rsidR="00DA2119" w:rsidRPr="00C915B7">
        <w:rPr>
          <w:rFonts w:eastAsiaTheme="minorHAnsi"/>
          <w:b/>
          <w:color w:val="1C71B8"/>
          <w:szCs w:val="22"/>
          <w:lang w:eastAsia="en-US"/>
        </w:rPr>
        <w:t>en la tramitación</w:t>
      </w:r>
      <w:r w:rsidR="00DA2119">
        <w:rPr>
          <w:rFonts w:eastAsiaTheme="minorHAnsi"/>
          <w:b/>
          <w:color w:val="1C71B8"/>
          <w:szCs w:val="22"/>
          <w:lang w:eastAsia="en-US"/>
        </w:rPr>
        <w:t xml:space="preserve"> parlamentaria</w:t>
      </w:r>
      <w:r w:rsidR="00DA2119" w:rsidRPr="00C915B7">
        <w:rPr>
          <w:rFonts w:eastAsiaTheme="minorHAnsi"/>
          <w:b/>
          <w:color w:val="1C71B8"/>
          <w:szCs w:val="22"/>
          <w:lang w:eastAsia="en-US"/>
        </w:rPr>
        <w:t xml:space="preserve"> del proyecto de Ley Orgánica de Protección de Datos</w:t>
      </w:r>
      <w:r w:rsidR="00DA2119">
        <w:rPr>
          <w:rFonts w:eastAsiaTheme="minorHAnsi"/>
          <w:b/>
          <w:color w:val="1C71B8"/>
          <w:szCs w:val="22"/>
          <w:lang w:eastAsia="en-US"/>
        </w:rPr>
        <w:t>, vía enmiendas,</w:t>
      </w:r>
      <w:r w:rsidR="00DA2119" w:rsidRPr="00C915B7">
        <w:rPr>
          <w:rFonts w:eastAsiaTheme="minorHAnsi"/>
          <w:b/>
          <w:color w:val="1C71B8"/>
          <w:szCs w:val="22"/>
          <w:lang w:eastAsia="en-US"/>
        </w:rPr>
        <w:t xml:space="preserve"> </w:t>
      </w:r>
      <w:r w:rsidR="00C915B7" w:rsidRPr="00C915B7">
        <w:rPr>
          <w:rFonts w:eastAsiaTheme="minorHAnsi"/>
          <w:b/>
          <w:color w:val="1C71B8"/>
          <w:szCs w:val="22"/>
          <w:lang w:eastAsia="en-US"/>
        </w:rPr>
        <w:t>un título sobre derechos digitales.</w:t>
      </w:r>
    </w:p>
    <w:p w14:paraId="07B020DF" w14:textId="77777777" w:rsidR="004257C9" w:rsidRDefault="004257C9" w:rsidP="004257C9">
      <w:pPr>
        <w:pStyle w:val="Prrafodelista"/>
        <w:ind w:left="426"/>
        <w:jc w:val="both"/>
        <w:rPr>
          <w:rFonts w:eastAsiaTheme="minorHAnsi"/>
          <w:b/>
          <w:color w:val="1C71B8"/>
          <w:szCs w:val="22"/>
          <w:lang w:eastAsia="en-US"/>
        </w:rPr>
      </w:pPr>
    </w:p>
    <w:p w14:paraId="0AE9BC05" w14:textId="77777777" w:rsidR="00C915B7" w:rsidRPr="00E50176" w:rsidRDefault="00E50176" w:rsidP="002A71D4">
      <w:pPr>
        <w:pStyle w:val="Prrafodelista"/>
        <w:numPr>
          <w:ilvl w:val="0"/>
          <w:numId w:val="1"/>
        </w:numPr>
        <w:ind w:left="426"/>
        <w:jc w:val="both"/>
        <w:rPr>
          <w:rFonts w:eastAsiaTheme="minorHAnsi"/>
          <w:b/>
          <w:color w:val="1C71B8"/>
          <w:szCs w:val="22"/>
          <w:lang w:eastAsia="en-US"/>
        </w:rPr>
      </w:pPr>
      <w:r>
        <w:rPr>
          <w:rFonts w:eastAsiaTheme="minorHAnsi"/>
          <w:b/>
          <w:color w:val="1C71B8"/>
          <w:szCs w:val="22"/>
          <w:lang w:eastAsia="en-US"/>
        </w:rPr>
        <w:t>Ambas asociaciones</w:t>
      </w:r>
      <w:r w:rsidRPr="00C915B7">
        <w:rPr>
          <w:rFonts w:eastAsiaTheme="minorHAnsi"/>
          <w:b/>
          <w:color w:val="1C71B8"/>
          <w:szCs w:val="22"/>
          <w:lang w:eastAsia="en-US"/>
        </w:rPr>
        <w:t xml:space="preserve"> considera</w:t>
      </w:r>
      <w:r>
        <w:rPr>
          <w:rFonts w:eastAsiaTheme="minorHAnsi"/>
          <w:b/>
          <w:color w:val="1C71B8"/>
          <w:szCs w:val="22"/>
          <w:lang w:eastAsia="en-US"/>
        </w:rPr>
        <w:t>n</w:t>
      </w:r>
      <w:r w:rsidRPr="00C915B7">
        <w:rPr>
          <w:rFonts w:eastAsiaTheme="minorHAnsi"/>
          <w:b/>
          <w:color w:val="1C71B8"/>
          <w:szCs w:val="22"/>
          <w:lang w:eastAsia="en-US"/>
        </w:rPr>
        <w:t xml:space="preserve"> </w:t>
      </w:r>
      <w:r>
        <w:rPr>
          <w:rFonts w:eastAsiaTheme="minorHAnsi"/>
          <w:b/>
          <w:color w:val="1C71B8"/>
          <w:szCs w:val="22"/>
          <w:lang w:eastAsia="en-US"/>
        </w:rPr>
        <w:t xml:space="preserve">que </w:t>
      </w:r>
      <w:r w:rsidR="00416535">
        <w:rPr>
          <w:rFonts w:eastAsiaTheme="minorHAnsi"/>
          <w:b/>
          <w:color w:val="1C71B8"/>
          <w:szCs w:val="22"/>
          <w:lang w:eastAsia="en-US"/>
        </w:rPr>
        <w:t>la</w:t>
      </w:r>
      <w:r w:rsidR="00416535" w:rsidRPr="00E50176">
        <w:rPr>
          <w:rFonts w:eastAsiaTheme="minorHAnsi"/>
          <w:b/>
          <w:color w:val="1C71B8"/>
          <w:szCs w:val="22"/>
          <w:lang w:eastAsia="en-US"/>
        </w:rPr>
        <w:t xml:space="preserve"> </w:t>
      </w:r>
      <w:r w:rsidRPr="00E50176">
        <w:rPr>
          <w:rFonts w:eastAsiaTheme="minorHAnsi"/>
          <w:b/>
          <w:color w:val="1C71B8"/>
          <w:szCs w:val="22"/>
          <w:lang w:eastAsia="en-US"/>
        </w:rPr>
        <w:t xml:space="preserve">inclusión </w:t>
      </w:r>
      <w:r w:rsidR="00416535">
        <w:rPr>
          <w:rFonts w:eastAsiaTheme="minorHAnsi"/>
          <w:b/>
          <w:color w:val="1C71B8"/>
          <w:szCs w:val="22"/>
          <w:lang w:eastAsia="en-US"/>
        </w:rPr>
        <w:t xml:space="preserve">por esta vía </w:t>
      </w:r>
      <w:r>
        <w:rPr>
          <w:rFonts w:eastAsiaTheme="minorHAnsi"/>
          <w:b/>
          <w:color w:val="1C71B8"/>
          <w:szCs w:val="22"/>
          <w:lang w:eastAsia="en-US"/>
        </w:rPr>
        <w:t>trunca</w:t>
      </w:r>
      <w:r w:rsidRPr="00E50176">
        <w:rPr>
          <w:rFonts w:eastAsiaTheme="minorHAnsi"/>
          <w:b/>
          <w:color w:val="1C71B8"/>
          <w:szCs w:val="22"/>
          <w:lang w:eastAsia="en-US"/>
        </w:rPr>
        <w:t xml:space="preserve"> </w:t>
      </w:r>
      <w:r>
        <w:rPr>
          <w:rFonts w:eastAsiaTheme="minorHAnsi"/>
          <w:b/>
          <w:color w:val="1C71B8"/>
          <w:szCs w:val="22"/>
          <w:lang w:eastAsia="en-US"/>
        </w:rPr>
        <w:t xml:space="preserve">el necesario </w:t>
      </w:r>
      <w:r w:rsidRPr="00E50176">
        <w:rPr>
          <w:rFonts w:eastAsiaTheme="minorHAnsi"/>
          <w:b/>
          <w:color w:val="1C71B8"/>
          <w:szCs w:val="22"/>
          <w:lang w:eastAsia="en-US"/>
        </w:rPr>
        <w:t>debate público con la participación de la sociedad civil, los órganos consultivos del Estado y el sector privado.</w:t>
      </w:r>
    </w:p>
    <w:p w14:paraId="43DEB75A" w14:textId="77777777" w:rsidR="003906F3" w:rsidRDefault="003906F3" w:rsidP="00545CCE">
      <w:pPr>
        <w:jc w:val="both"/>
        <w:rPr>
          <w:rFonts w:eastAsia="Telefonica Text"/>
          <w:sz w:val="20"/>
          <w:szCs w:val="20"/>
        </w:rPr>
      </w:pPr>
    </w:p>
    <w:p w14:paraId="522CBFA0" w14:textId="77777777" w:rsidR="00A73677" w:rsidRDefault="00A73677" w:rsidP="00545CCE">
      <w:pPr>
        <w:jc w:val="both"/>
        <w:rPr>
          <w:rFonts w:eastAsia="Telefonica Text"/>
          <w:sz w:val="20"/>
          <w:szCs w:val="20"/>
        </w:rPr>
      </w:pPr>
    </w:p>
    <w:p w14:paraId="19C0455A" w14:textId="7D3A81AC" w:rsidR="00C915B7" w:rsidRDefault="006656DD" w:rsidP="00545CCE">
      <w:pPr>
        <w:jc w:val="both"/>
        <w:rPr>
          <w:rFonts w:eastAsia="Telefonica Text"/>
          <w:sz w:val="20"/>
          <w:szCs w:val="20"/>
        </w:rPr>
      </w:pPr>
      <w:r>
        <w:rPr>
          <w:rFonts w:eastAsia="Telefonica Text"/>
          <w:sz w:val="20"/>
          <w:szCs w:val="20"/>
        </w:rPr>
        <w:t xml:space="preserve">Madrid- </w:t>
      </w:r>
      <w:r w:rsidR="00267DB2">
        <w:rPr>
          <w:rFonts w:eastAsia="Telefonica Text"/>
          <w:sz w:val="20"/>
          <w:szCs w:val="20"/>
        </w:rPr>
        <w:t>0</w:t>
      </w:r>
      <w:r w:rsidR="00267DB2">
        <w:rPr>
          <w:rFonts w:eastAsia="Telefonica Text"/>
          <w:sz w:val="20"/>
          <w:szCs w:val="20"/>
        </w:rPr>
        <w:t>9</w:t>
      </w:r>
      <w:r w:rsidR="00267DB2">
        <w:rPr>
          <w:rFonts w:eastAsia="Telefonica Text"/>
          <w:sz w:val="20"/>
          <w:szCs w:val="20"/>
        </w:rPr>
        <w:t xml:space="preserve"> </w:t>
      </w:r>
      <w:r>
        <w:rPr>
          <w:rFonts w:eastAsia="Telefonica Text"/>
          <w:sz w:val="20"/>
          <w:szCs w:val="20"/>
        </w:rPr>
        <w:t xml:space="preserve">octubre de 2018.- </w:t>
      </w:r>
      <w:r w:rsidR="00545CCE">
        <w:rPr>
          <w:rFonts w:eastAsia="Telefonica Text"/>
          <w:sz w:val="20"/>
          <w:szCs w:val="20"/>
        </w:rPr>
        <w:t xml:space="preserve">AMETIC </w:t>
      </w:r>
      <w:r w:rsidR="00B441FD">
        <w:rPr>
          <w:rFonts w:eastAsia="Telefonica Text"/>
          <w:sz w:val="20"/>
          <w:szCs w:val="20"/>
        </w:rPr>
        <w:t xml:space="preserve">y ADIGITAL </w:t>
      </w:r>
      <w:r w:rsidR="00545CCE">
        <w:rPr>
          <w:rFonts w:eastAsia="Telefonica Text"/>
          <w:sz w:val="20"/>
          <w:szCs w:val="20"/>
        </w:rPr>
        <w:t>ha</w:t>
      </w:r>
      <w:r w:rsidR="00B441FD">
        <w:rPr>
          <w:rFonts w:eastAsia="Telefonica Text"/>
          <w:sz w:val="20"/>
          <w:szCs w:val="20"/>
        </w:rPr>
        <w:t>n</w:t>
      </w:r>
      <w:r w:rsidR="00545CCE">
        <w:rPr>
          <w:rFonts w:eastAsia="Telefonica Text"/>
          <w:sz w:val="20"/>
          <w:szCs w:val="20"/>
        </w:rPr>
        <w:t xml:space="preserve"> hecho llegar a los </w:t>
      </w:r>
      <w:r w:rsidR="00005E6F">
        <w:rPr>
          <w:rFonts w:eastAsia="Telefonica Text"/>
          <w:sz w:val="20"/>
          <w:szCs w:val="20"/>
        </w:rPr>
        <w:t>diferentes</w:t>
      </w:r>
      <w:r w:rsidR="00545CCE">
        <w:rPr>
          <w:rFonts w:eastAsia="Telefonica Text"/>
          <w:sz w:val="20"/>
          <w:szCs w:val="20"/>
        </w:rPr>
        <w:t xml:space="preserve"> grupos parlamentarios</w:t>
      </w:r>
      <w:r w:rsidR="00005E6F">
        <w:rPr>
          <w:rFonts w:eastAsia="Telefonica Text"/>
          <w:sz w:val="20"/>
          <w:szCs w:val="20"/>
        </w:rPr>
        <w:t xml:space="preserve"> y Comisión Europea</w:t>
      </w:r>
      <w:r w:rsidR="00545CCE">
        <w:rPr>
          <w:rFonts w:eastAsia="Telefonica Text"/>
          <w:sz w:val="20"/>
          <w:szCs w:val="20"/>
        </w:rPr>
        <w:t xml:space="preserve"> su profunda preocupación por la inclusión</w:t>
      </w:r>
      <w:r w:rsidR="00416535">
        <w:rPr>
          <w:rFonts w:eastAsia="Telefonica Text"/>
          <w:sz w:val="20"/>
          <w:szCs w:val="20"/>
        </w:rPr>
        <w:t>,</w:t>
      </w:r>
      <w:r w:rsidR="00005E6F">
        <w:rPr>
          <w:rFonts w:eastAsia="Telefonica Text"/>
          <w:sz w:val="20"/>
          <w:szCs w:val="20"/>
        </w:rPr>
        <w:t xml:space="preserve"> </w:t>
      </w:r>
      <w:r w:rsidR="00416535">
        <w:rPr>
          <w:rFonts w:eastAsia="Telefonica Text"/>
          <w:sz w:val="20"/>
          <w:szCs w:val="20"/>
        </w:rPr>
        <w:t xml:space="preserve">vía enmiendas, de un título sobre derechos digitales </w:t>
      </w:r>
      <w:r w:rsidR="00005E6F">
        <w:rPr>
          <w:rFonts w:eastAsia="Telefonica Text"/>
          <w:sz w:val="20"/>
          <w:szCs w:val="20"/>
        </w:rPr>
        <w:t>en la tramitación de</w:t>
      </w:r>
      <w:r w:rsidR="00545CCE">
        <w:rPr>
          <w:rFonts w:eastAsia="Telefonica Text"/>
          <w:sz w:val="20"/>
          <w:szCs w:val="20"/>
        </w:rPr>
        <w:t xml:space="preserve">l proyecto de Ley </w:t>
      </w:r>
      <w:r w:rsidR="00005E6F">
        <w:rPr>
          <w:rFonts w:eastAsia="Telefonica Text"/>
          <w:sz w:val="20"/>
          <w:szCs w:val="20"/>
        </w:rPr>
        <w:t>Orgánica</w:t>
      </w:r>
      <w:r w:rsidR="00545CCE">
        <w:rPr>
          <w:rFonts w:eastAsia="Telefonica Text"/>
          <w:sz w:val="20"/>
          <w:szCs w:val="20"/>
        </w:rPr>
        <w:t xml:space="preserve"> de Protección de datos</w:t>
      </w:r>
      <w:r w:rsidR="00CB2B84">
        <w:rPr>
          <w:rFonts w:eastAsia="Telefonica Text"/>
          <w:sz w:val="20"/>
          <w:szCs w:val="20"/>
        </w:rPr>
        <w:t>.</w:t>
      </w:r>
    </w:p>
    <w:p w14:paraId="00315A93" w14:textId="77777777" w:rsidR="00005E6F" w:rsidRDefault="00005E6F" w:rsidP="00545CCE">
      <w:pPr>
        <w:jc w:val="both"/>
        <w:rPr>
          <w:rFonts w:eastAsia="Telefonica Text"/>
          <w:sz w:val="20"/>
          <w:szCs w:val="20"/>
        </w:rPr>
      </w:pPr>
      <w:bookmarkStart w:id="0" w:name="_GoBack"/>
      <w:bookmarkEnd w:id="0"/>
    </w:p>
    <w:p w14:paraId="006C7AD2" w14:textId="1B29FB07" w:rsidR="00005E6F" w:rsidRDefault="006656DD" w:rsidP="003906F3">
      <w:pPr>
        <w:jc w:val="both"/>
        <w:rPr>
          <w:rFonts w:eastAsia="Telefonica Text"/>
          <w:sz w:val="20"/>
          <w:szCs w:val="20"/>
        </w:rPr>
      </w:pPr>
      <w:r>
        <w:rPr>
          <w:rFonts w:eastAsia="Telefonica Text"/>
          <w:sz w:val="20"/>
          <w:szCs w:val="20"/>
        </w:rPr>
        <w:t>La industria tecnológica que representamos</w:t>
      </w:r>
      <w:r w:rsidR="00005E6F">
        <w:rPr>
          <w:rFonts w:eastAsia="Telefonica Text"/>
          <w:sz w:val="20"/>
          <w:szCs w:val="20"/>
        </w:rPr>
        <w:t xml:space="preserve"> no se opone </w:t>
      </w:r>
      <w:r w:rsidR="00545CCE" w:rsidRPr="006433E6">
        <w:rPr>
          <w:rFonts w:eastAsia="Telefonica Text"/>
          <w:sz w:val="20"/>
          <w:szCs w:val="20"/>
        </w:rPr>
        <w:t xml:space="preserve">en modo alguno a </w:t>
      </w:r>
      <w:r w:rsidR="000518A0">
        <w:rPr>
          <w:rFonts w:eastAsia="Telefonica Text"/>
          <w:sz w:val="20"/>
          <w:szCs w:val="20"/>
        </w:rPr>
        <w:t>abordar los</w:t>
      </w:r>
      <w:r w:rsidR="00545CCE" w:rsidRPr="006433E6">
        <w:rPr>
          <w:rFonts w:eastAsia="Telefonica Text"/>
          <w:sz w:val="20"/>
          <w:szCs w:val="20"/>
        </w:rPr>
        <w:t xml:space="preserve"> derechos y libertades </w:t>
      </w:r>
      <w:r w:rsidR="000518A0">
        <w:rPr>
          <w:rFonts w:eastAsia="Telefonica Text"/>
          <w:sz w:val="20"/>
          <w:szCs w:val="20"/>
        </w:rPr>
        <w:t>en e</w:t>
      </w:r>
      <w:r w:rsidR="00545CCE" w:rsidRPr="006433E6">
        <w:rPr>
          <w:rFonts w:eastAsia="Telefonica Text"/>
          <w:sz w:val="20"/>
          <w:szCs w:val="20"/>
        </w:rPr>
        <w:t xml:space="preserve">l mundo digital. </w:t>
      </w:r>
      <w:r w:rsidR="003906F3">
        <w:rPr>
          <w:rFonts w:eastAsia="Telefonica Text"/>
          <w:sz w:val="20"/>
          <w:szCs w:val="20"/>
        </w:rPr>
        <w:t>No obstante</w:t>
      </w:r>
      <w:r w:rsidR="00005E6F">
        <w:rPr>
          <w:rFonts w:eastAsia="Telefonica Text"/>
          <w:sz w:val="20"/>
          <w:szCs w:val="20"/>
        </w:rPr>
        <w:t xml:space="preserve">, este asunto es de tal </w:t>
      </w:r>
      <w:r w:rsidR="003906F3">
        <w:rPr>
          <w:rFonts w:eastAsia="Telefonica Text"/>
          <w:sz w:val="20"/>
          <w:szCs w:val="20"/>
        </w:rPr>
        <w:t xml:space="preserve">trascendencia, </w:t>
      </w:r>
      <w:r w:rsidR="00A73677">
        <w:rPr>
          <w:rFonts w:eastAsia="Telefonica Text"/>
          <w:sz w:val="20"/>
          <w:szCs w:val="20"/>
        </w:rPr>
        <w:t xml:space="preserve">que </w:t>
      </w:r>
      <w:r w:rsidR="00A73677" w:rsidRPr="00A00CA0">
        <w:rPr>
          <w:rFonts w:eastAsia="Telefonica Text"/>
          <w:b/>
          <w:sz w:val="20"/>
          <w:szCs w:val="20"/>
        </w:rPr>
        <w:t>precisa</w:t>
      </w:r>
      <w:r w:rsidR="003906F3" w:rsidRPr="00A00CA0">
        <w:rPr>
          <w:rFonts w:eastAsia="Telefonica Text"/>
          <w:b/>
          <w:sz w:val="20"/>
          <w:szCs w:val="20"/>
        </w:rPr>
        <w:t xml:space="preserve"> de una reflexión sosegada y profunda en la que tenga cabida</w:t>
      </w:r>
      <w:r w:rsidR="003906F3" w:rsidRPr="003906F3">
        <w:rPr>
          <w:rFonts w:eastAsia="Telefonica Text"/>
          <w:sz w:val="20"/>
          <w:szCs w:val="20"/>
        </w:rPr>
        <w:t xml:space="preserve"> la opinión de </w:t>
      </w:r>
      <w:r w:rsidR="003906F3" w:rsidRPr="00A00CA0">
        <w:rPr>
          <w:rFonts w:eastAsia="Telefonica Text"/>
          <w:b/>
          <w:sz w:val="20"/>
          <w:szCs w:val="20"/>
        </w:rPr>
        <w:t xml:space="preserve">la sociedad civil, </w:t>
      </w:r>
      <w:r w:rsidR="00E74686">
        <w:rPr>
          <w:rFonts w:eastAsia="Telefonica Text"/>
          <w:b/>
          <w:sz w:val="20"/>
          <w:szCs w:val="20"/>
        </w:rPr>
        <w:t xml:space="preserve">los órganos consultivos del Estado, </w:t>
      </w:r>
      <w:r w:rsidR="003906F3" w:rsidRPr="00A00CA0">
        <w:rPr>
          <w:rFonts w:eastAsia="Telefonica Text"/>
          <w:b/>
          <w:sz w:val="20"/>
          <w:szCs w:val="20"/>
        </w:rPr>
        <w:t>la academia y</w:t>
      </w:r>
      <w:r w:rsidR="003906F3">
        <w:rPr>
          <w:rFonts w:eastAsia="Telefonica Text"/>
          <w:sz w:val="20"/>
          <w:szCs w:val="20"/>
        </w:rPr>
        <w:t xml:space="preserve"> la de</w:t>
      </w:r>
      <w:r w:rsidR="003906F3" w:rsidRPr="003906F3">
        <w:rPr>
          <w:rFonts w:eastAsia="Telefonica Text"/>
          <w:sz w:val="20"/>
          <w:szCs w:val="20"/>
        </w:rPr>
        <w:t xml:space="preserve"> </w:t>
      </w:r>
      <w:r w:rsidR="003906F3" w:rsidRPr="00A00CA0">
        <w:rPr>
          <w:rFonts w:eastAsia="Telefonica Text"/>
          <w:b/>
          <w:sz w:val="20"/>
          <w:szCs w:val="20"/>
        </w:rPr>
        <w:t>los sectores interesados</w:t>
      </w:r>
      <w:r w:rsidR="003906F3" w:rsidRPr="003906F3">
        <w:rPr>
          <w:rFonts w:eastAsia="Telefonica Text"/>
          <w:sz w:val="20"/>
          <w:szCs w:val="20"/>
        </w:rPr>
        <w:t xml:space="preserve">. </w:t>
      </w:r>
    </w:p>
    <w:p w14:paraId="5CB06D5B" w14:textId="77777777" w:rsidR="00005E6F" w:rsidRDefault="00005E6F" w:rsidP="00545CCE">
      <w:pPr>
        <w:jc w:val="both"/>
        <w:rPr>
          <w:rFonts w:eastAsia="Telefonica Text"/>
          <w:sz w:val="20"/>
          <w:szCs w:val="20"/>
        </w:rPr>
      </w:pPr>
    </w:p>
    <w:p w14:paraId="77602491" w14:textId="77777777" w:rsidR="00545CCE" w:rsidRDefault="003906F3" w:rsidP="00545CCE">
      <w:pPr>
        <w:jc w:val="both"/>
        <w:rPr>
          <w:rFonts w:eastAsia="Telefonica Text"/>
          <w:sz w:val="20"/>
          <w:szCs w:val="20"/>
        </w:rPr>
      </w:pPr>
      <w:r>
        <w:rPr>
          <w:rFonts w:eastAsia="Telefonica Text"/>
          <w:sz w:val="20"/>
          <w:szCs w:val="20"/>
        </w:rPr>
        <w:t xml:space="preserve">Por esta razón, </w:t>
      </w:r>
      <w:r w:rsidR="00545CCE" w:rsidRPr="006433E6">
        <w:rPr>
          <w:rFonts w:eastAsia="Telefonica Text"/>
          <w:sz w:val="20"/>
          <w:szCs w:val="20"/>
        </w:rPr>
        <w:t xml:space="preserve">la promulgación de una Ley sobre una materia tan importante y que está generando un intenso debate en todo el mundo </w:t>
      </w:r>
      <w:r w:rsidR="00545CCE" w:rsidRPr="006433E6">
        <w:rPr>
          <w:rFonts w:eastAsia="Telefonica Text"/>
          <w:b/>
          <w:sz w:val="20"/>
          <w:szCs w:val="20"/>
        </w:rPr>
        <w:t xml:space="preserve">no debería hacerse en el marco de la tramitación parlamentaria de una Ley </w:t>
      </w:r>
      <w:r w:rsidR="00416535">
        <w:rPr>
          <w:rFonts w:eastAsia="Telefonica Text"/>
          <w:b/>
          <w:sz w:val="20"/>
          <w:szCs w:val="20"/>
        </w:rPr>
        <w:t>c</w:t>
      </w:r>
      <w:r w:rsidR="00032E36">
        <w:rPr>
          <w:rFonts w:eastAsia="Telefonica Text"/>
          <w:b/>
          <w:sz w:val="20"/>
          <w:szCs w:val="20"/>
        </w:rPr>
        <w:t>u</w:t>
      </w:r>
      <w:r w:rsidR="00416535">
        <w:rPr>
          <w:rFonts w:eastAsia="Telefonica Text"/>
          <w:b/>
          <w:sz w:val="20"/>
          <w:szCs w:val="20"/>
        </w:rPr>
        <w:t xml:space="preserve">yo objeto es adaptar la legislación española al Reglamento Europeo de Protección de </w:t>
      </w:r>
      <w:r w:rsidR="00032E36">
        <w:rPr>
          <w:rFonts w:eastAsia="Telefonica Text"/>
          <w:b/>
          <w:sz w:val="20"/>
          <w:szCs w:val="20"/>
        </w:rPr>
        <w:t>D</w:t>
      </w:r>
      <w:r w:rsidR="00416535">
        <w:rPr>
          <w:rFonts w:eastAsia="Telefonica Text"/>
          <w:b/>
          <w:sz w:val="20"/>
          <w:szCs w:val="20"/>
        </w:rPr>
        <w:t xml:space="preserve">atos, especialmente debido a que </w:t>
      </w:r>
      <w:r w:rsidR="00305BC6">
        <w:rPr>
          <w:rFonts w:eastAsia="Telefonica Text"/>
          <w:b/>
          <w:sz w:val="20"/>
          <w:szCs w:val="20"/>
        </w:rPr>
        <w:t>la inclusión</w:t>
      </w:r>
      <w:r w:rsidR="00416535">
        <w:rPr>
          <w:rFonts w:eastAsia="Telefonica Text"/>
          <w:b/>
          <w:sz w:val="20"/>
          <w:szCs w:val="20"/>
        </w:rPr>
        <w:t xml:space="preserve"> por medio de </w:t>
      </w:r>
      <w:r w:rsidR="00032E36">
        <w:rPr>
          <w:rFonts w:eastAsia="Telefonica Text"/>
          <w:b/>
          <w:sz w:val="20"/>
          <w:szCs w:val="20"/>
        </w:rPr>
        <w:t>enmiendas</w:t>
      </w:r>
      <w:r w:rsidR="00305BC6">
        <w:rPr>
          <w:rFonts w:eastAsia="Telefonica Text"/>
          <w:b/>
          <w:sz w:val="20"/>
          <w:szCs w:val="20"/>
        </w:rPr>
        <w:t xml:space="preserve"> durante la tramitación </w:t>
      </w:r>
      <w:r w:rsidR="00416535">
        <w:rPr>
          <w:rFonts w:eastAsia="Telefonica Text"/>
          <w:b/>
          <w:sz w:val="20"/>
          <w:szCs w:val="20"/>
        </w:rPr>
        <w:t xml:space="preserve">en el Congreso </w:t>
      </w:r>
      <w:r w:rsidR="00305BC6">
        <w:rPr>
          <w:rFonts w:eastAsia="Telefonica Text"/>
          <w:b/>
          <w:sz w:val="20"/>
          <w:szCs w:val="20"/>
        </w:rPr>
        <w:t xml:space="preserve">limita </w:t>
      </w:r>
      <w:r w:rsidR="00032E36">
        <w:rPr>
          <w:rFonts w:eastAsia="Telefonica Text"/>
          <w:b/>
          <w:sz w:val="20"/>
          <w:szCs w:val="20"/>
        </w:rPr>
        <w:t xml:space="preserve">el debate y </w:t>
      </w:r>
      <w:r w:rsidR="00305BC6">
        <w:rPr>
          <w:rFonts w:eastAsia="Telefonica Text"/>
          <w:b/>
          <w:sz w:val="20"/>
          <w:szCs w:val="20"/>
        </w:rPr>
        <w:t>la</w:t>
      </w:r>
      <w:r w:rsidR="00545CCE" w:rsidRPr="00E50176">
        <w:rPr>
          <w:rFonts w:eastAsia="Telefonica Text"/>
          <w:b/>
          <w:sz w:val="20"/>
          <w:szCs w:val="20"/>
        </w:rPr>
        <w:t xml:space="preserve"> participación </w:t>
      </w:r>
      <w:r w:rsidR="00B9323A">
        <w:rPr>
          <w:rFonts w:eastAsia="Telefonica Text"/>
          <w:b/>
          <w:sz w:val="20"/>
          <w:szCs w:val="20"/>
        </w:rPr>
        <w:t>de</w:t>
      </w:r>
      <w:r w:rsidR="00545CCE" w:rsidRPr="00E50176">
        <w:rPr>
          <w:rFonts w:eastAsia="Telefonica Text"/>
          <w:b/>
          <w:sz w:val="20"/>
          <w:szCs w:val="20"/>
        </w:rPr>
        <w:t xml:space="preserve"> la sociedad civil</w:t>
      </w:r>
      <w:r w:rsidR="00545CCE" w:rsidRPr="006433E6">
        <w:rPr>
          <w:rFonts w:eastAsia="Telefonica Text"/>
          <w:sz w:val="20"/>
          <w:szCs w:val="20"/>
        </w:rPr>
        <w:t>.</w:t>
      </w:r>
    </w:p>
    <w:p w14:paraId="3E67D266" w14:textId="77777777" w:rsidR="003906F3" w:rsidRDefault="003906F3" w:rsidP="00545CCE">
      <w:pPr>
        <w:jc w:val="both"/>
        <w:rPr>
          <w:rFonts w:eastAsia="Telefonica Text"/>
          <w:sz w:val="20"/>
          <w:szCs w:val="20"/>
        </w:rPr>
      </w:pPr>
    </w:p>
    <w:p w14:paraId="2FFF797C" w14:textId="27DA51C5" w:rsidR="007C0231" w:rsidRDefault="00032E36" w:rsidP="008B761B">
      <w:pPr>
        <w:spacing w:after="160" w:line="259" w:lineRule="auto"/>
        <w:jc w:val="both"/>
        <w:rPr>
          <w:rFonts w:eastAsia="Telefonica Text"/>
          <w:sz w:val="20"/>
          <w:szCs w:val="20"/>
        </w:rPr>
      </w:pPr>
      <w:r>
        <w:rPr>
          <w:rFonts w:eastAsia="Telefonica Text"/>
          <w:sz w:val="20"/>
          <w:szCs w:val="20"/>
        </w:rPr>
        <w:t>La razón por la que se</w:t>
      </w:r>
      <w:r w:rsidR="001459A4">
        <w:rPr>
          <w:rFonts w:eastAsia="Telefonica Text"/>
          <w:sz w:val="20"/>
          <w:szCs w:val="20"/>
        </w:rPr>
        <w:t xml:space="preserve"> </w:t>
      </w:r>
      <w:r>
        <w:rPr>
          <w:rFonts w:eastAsia="Telefonica Text"/>
          <w:sz w:val="20"/>
          <w:szCs w:val="20"/>
        </w:rPr>
        <w:t xml:space="preserve">modifica la </w:t>
      </w:r>
      <w:r w:rsidR="003906F3" w:rsidRPr="003906F3">
        <w:rPr>
          <w:rFonts w:eastAsia="Telefonica Text"/>
          <w:sz w:val="20"/>
          <w:szCs w:val="20"/>
        </w:rPr>
        <w:t>Ley Orgánica de Protección de</w:t>
      </w:r>
      <w:r>
        <w:rPr>
          <w:rFonts w:eastAsia="Telefonica Text"/>
          <w:sz w:val="20"/>
          <w:szCs w:val="20"/>
        </w:rPr>
        <w:t xml:space="preserve"> D</w:t>
      </w:r>
      <w:r w:rsidR="003906F3" w:rsidRPr="003906F3">
        <w:rPr>
          <w:rFonts w:eastAsia="Telefonica Text"/>
          <w:sz w:val="20"/>
          <w:szCs w:val="20"/>
        </w:rPr>
        <w:t>atos</w:t>
      </w:r>
      <w:r w:rsidR="00A73677">
        <w:rPr>
          <w:rFonts w:eastAsia="Telefonica Text"/>
          <w:sz w:val="20"/>
          <w:szCs w:val="20"/>
        </w:rPr>
        <w:t xml:space="preserve"> </w:t>
      </w:r>
      <w:r>
        <w:rPr>
          <w:rFonts w:eastAsia="Telefonica Text"/>
          <w:sz w:val="20"/>
          <w:szCs w:val="20"/>
        </w:rPr>
        <w:t>es, como acabamos de comentar,</w:t>
      </w:r>
      <w:r w:rsidR="00A73677">
        <w:rPr>
          <w:rFonts w:eastAsia="Telefonica Text"/>
          <w:sz w:val="20"/>
          <w:szCs w:val="20"/>
        </w:rPr>
        <w:t xml:space="preserve"> adaptar el ordenamiento jurídico español al </w:t>
      </w:r>
      <w:r w:rsidR="006656DD">
        <w:rPr>
          <w:rFonts w:eastAsia="Telefonica Text"/>
          <w:sz w:val="20"/>
          <w:szCs w:val="20"/>
        </w:rPr>
        <w:t>Reglamento</w:t>
      </w:r>
      <w:r w:rsidR="00A73677">
        <w:rPr>
          <w:rFonts w:eastAsia="Telefonica Text"/>
          <w:sz w:val="20"/>
          <w:szCs w:val="20"/>
        </w:rPr>
        <w:t xml:space="preserve"> </w:t>
      </w:r>
      <w:r w:rsidR="006656DD">
        <w:rPr>
          <w:rFonts w:eastAsia="Telefonica Text"/>
          <w:sz w:val="20"/>
          <w:szCs w:val="20"/>
        </w:rPr>
        <w:t>E</w:t>
      </w:r>
      <w:r w:rsidR="00A73677">
        <w:rPr>
          <w:rFonts w:eastAsia="Telefonica Text"/>
          <w:sz w:val="20"/>
          <w:szCs w:val="20"/>
        </w:rPr>
        <w:t>uropeo de Protección de Datos</w:t>
      </w:r>
      <w:r w:rsidR="006656DD">
        <w:rPr>
          <w:rFonts w:eastAsia="Telefonica Text"/>
          <w:sz w:val="20"/>
          <w:szCs w:val="20"/>
        </w:rPr>
        <w:t xml:space="preserve">. </w:t>
      </w:r>
      <w:r w:rsidR="004846D2">
        <w:rPr>
          <w:rFonts w:eastAsia="Telefonica Text"/>
          <w:sz w:val="20"/>
          <w:szCs w:val="20"/>
        </w:rPr>
        <w:t xml:space="preserve">En este sentido, debemos tener en cuenta la </w:t>
      </w:r>
      <w:r w:rsidR="004846D2" w:rsidRPr="001908D3">
        <w:rPr>
          <w:rFonts w:eastAsia="Telefonica Text"/>
          <w:sz w:val="20"/>
          <w:szCs w:val="20"/>
        </w:rPr>
        <w:t>Comunicación COM (2018) 43 final</w:t>
      </w:r>
      <w:r w:rsidR="004846D2">
        <w:rPr>
          <w:rFonts w:eastAsia="Telefonica Text"/>
          <w:sz w:val="20"/>
          <w:szCs w:val="20"/>
        </w:rPr>
        <w:t xml:space="preserve"> de l</w:t>
      </w:r>
      <w:r w:rsidR="008B761B">
        <w:rPr>
          <w:rFonts w:eastAsia="Telefonica Text"/>
          <w:sz w:val="20"/>
          <w:szCs w:val="20"/>
        </w:rPr>
        <w:t xml:space="preserve">a Comisión Europea </w:t>
      </w:r>
      <w:r w:rsidR="004846D2">
        <w:rPr>
          <w:rFonts w:eastAsia="Telefonica Text"/>
          <w:sz w:val="20"/>
          <w:szCs w:val="20"/>
        </w:rPr>
        <w:t xml:space="preserve">en la que se </w:t>
      </w:r>
      <w:r w:rsidR="008B761B">
        <w:rPr>
          <w:rFonts w:eastAsia="Telefonica Text"/>
          <w:sz w:val="20"/>
          <w:szCs w:val="20"/>
        </w:rPr>
        <w:t>destaca</w:t>
      </w:r>
      <w:r w:rsidR="001459A4">
        <w:rPr>
          <w:rFonts w:eastAsia="Telefonica Text"/>
          <w:sz w:val="20"/>
          <w:szCs w:val="20"/>
        </w:rPr>
        <w:t xml:space="preserve"> </w:t>
      </w:r>
      <w:r w:rsidR="008B761B">
        <w:rPr>
          <w:rFonts w:eastAsia="Telefonica Text"/>
          <w:sz w:val="20"/>
          <w:szCs w:val="20"/>
        </w:rPr>
        <w:t>que:</w:t>
      </w:r>
      <w:r w:rsidR="008B761B" w:rsidRPr="008B761B">
        <w:rPr>
          <w:rFonts w:eastAsia="Telefonica Text"/>
          <w:sz w:val="20"/>
          <w:szCs w:val="20"/>
        </w:rPr>
        <w:t xml:space="preserve"> </w:t>
      </w:r>
      <w:r w:rsidR="008B761B" w:rsidRPr="001908D3">
        <w:rPr>
          <w:rFonts w:eastAsia="Telefonica Text"/>
          <w:sz w:val="20"/>
          <w:szCs w:val="20"/>
        </w:rPr>
        <w:t>“</w:t>
      </w:r>
      <w:r w:rsidR="008B761B" w:rsidRPr="001908D3">
        <w:rPr>
          <w:b/>
          <w:i/>
          <w:sz w:val="20"/>
          <w:szCs w:val="20"/>
        </w:rPr>
        <w:t>Al adaptar su legislación nacional, los Estados miembros deben tener en cuenta que cualquier medida nacional que pueda obstaculizar la aplicabilidad directa del Reglamento y poner en peligro su aplicación simultánea y uniforme en el conjunto de la UE es contraria a los Tratados</w:t>
      </w:r>
      <w:r w:rsidR="008B761B" w:rsidRPr="001908D3">
        <w:rPr>
          <w:sz w:val="20"/>
          <w:szCs w:val="20"/>
        </w:rPr>
        <w:t>.</w:t>
      </w:r>
      <w:r w:rsidR="008B761B">
        <w:rPr>
          <w:sz w:val="20"/>
          <w:szCs w:val="20"/>
        </w:rPr>
        <w:t xml:space="preserve">” </w:t>
      </w:r>
      <w:r w:rsidR="006656DD">
        <w:rPr>
          <w:rFonts w:eastAsia="Telefonica Text"/>
          <w:sz w:val="20"/>
          <w:szCs w:val="20"/>
        </w:rPr>
        <w:t xml:space="preserve">Por tanto, </w:t>
      </w:r>
      <w:r w:rsidR="004846D2">
        <w:rPr>
          <w:rFonts w:eastAsia="Telefonica Text"/>
          <w:sz w:val="20"/>
          <w:szCs w:val="20"/>
        </w:rPr>
        <w:t xml:space="preserve">consideramos que </w:t>
      </w:r>
      <w:r w:rsidR="006656DD">
        <w:rPr>
          <w:rFonts w:eastAsia="Telefonica Text"/>
          <w:sz w:val="20"/>
          <w:szCs w:val="20"/>
        </w:rPr>
        <w:t xml:space="preserve">abrir el debate de los derechos digitales </w:t>
      </w:r>
      <w:r>
        <w:rPr>
          <w:rFonts w:eastAsia="Telefonica Text"/>
          <w:sz w:val="20"/>
          <w:szCs w:val="20"/>
        </w:rPr>
        <w:t xml:space="preserve">durante </w:t>
      </w:r>
      <w:r w:rsidR="006656DD">
        <w:rPr>
          <w:rFonts w:eastAsia="Telefonica Text"/>
          <w:sz w:val="20"/>
          <w:szCs w:val="20"/>
        </w:rPr>
        <w:t>la tramitación de esta norma va más allá del objeto establecido por dicho Reglamento.</w:t>
      </w:r>
      <w:r w:rsidR="007C0231">
        <w:rPr>
          <w:rFonts w:eastAsia="Telefonica Text"/>
          <w:sz w:val="20"/>
          <w:szCs w:val="20"/>
        </w:rPr>
        <w:t xml:space="preserve"> </w:t>
      </w:r>
      <w:r w:rsidR="004846D2">
        <w:rPr>
          <w:rFonts w:eastAsia="Telefonica Text"/>
          <w:sz w:val="20"/>
          <w:szCs w:val="20"/>
        </w:rPr>
        <w:t xml:space="preserve">Asimismo, la defensa de estos derechos merece </w:t>
      </w:r>
      <w:r w:rsidR="00662A83">
        <w:rPr>
          <w:rFonts w:eastAsia="Telefonica Text"/>
          <w:sz w:val="20"/>
          <w:szCs w:val="20"/>
        </w:rPr>
        <w:t>ser</w:t>
      </w:r>
      <w:r w:rsidR="004846D2">
        <w:rPr>
          <w:rFonts w:eastAsia="Telefonica Text"/>
          <w:sz w:val="20"/>
          <w:szCs w:val="20"/>
        </w:rPr>
        <w:t xml:space="preserve"> debat</w:t>
      </w:r>
      <w:r w:rsidR="00662A83">
        <w:rPr>
          <w:rFonts w:eastAsia="Telefonica Text"/>
          <w:sz w:val="20"/>
          <w:szCs w:val="20"/>
        </w:rPr>
        <w:t>ida por</w:t>
      </w:r>
      <w:r w:rsidR="004846D2">
        <w:rPr>
          <w:rFonts w:eastAsia="Telefonica Text"/>
          <w:sz w:val="20"/>
          <w:szCs w:val="20"/>
        </w:rPr>
        <w:t xml:space="preserve"> toda la sociedad</w:t>
      </w:r>
      <w:r w:rsidR="00662A83">
        <w:rPr>
          <w:rFonts w:eastAsia="Telefonica Text"/>
          <w:sz w:val="20"/>
          <w:szCs w:val="20"/>
        </w:rPr>
        <w:t>.</w:t>
      </w:r>
      <w:r w:rsidR="004846D2">
        <w:rPr>
          <w:rFonts w:eastAsia="Telefonica Text"/>
          <w:sz w:val="20"/>
          <w:szCs w:val="20"/>
        </w:rPr>
        <w:t xml:space="preserve"> </w:t>
      </w:r>
      <w:r w:rsidR="007C0231" w:rsidRPr="00BC3AD4">
        <w:rPr>
          <w:rFonts w:eastAsia="Telefonica Text"/>
          <w:sz w:val="20"/>
          <w:szCs w:val="20"/>
        </w:rPr>
        <w:t xml:space="preserve">Debemos recordar que los derechos </w:t>
      </w:r>
      <w:r w:rsidR="00662A83">
        <w:rPr>
          <w:rFonts w:eastAsia="Telefonica Text"/>
          <w:sz w:val="20"/>
          <w:szCs w:val="20"/>
        </w:rPr>
        <w:t xml:space="preserve">que se abordan en esta propuesta de Ley ya se encuentran defendidos y garantizados en la normativa europea y nacional y que ya </w:t>
      </w:r>
      <w:r w:rsidR="00CB2B84" w:rsidRPr="004E7A6A">
        <w:rPr>
          <w:sz w:val="20"/>
          <w:szCs w:val="20"/>
        </w:rPr>
        <w:t>s</w:t>
      </w:r>
      <w:r w:rsidR="007C0231" w:rsidRPr="004E7A6A">
        <w:rPr>
          <w:sz w:val="20"/>
          <w:szCs w:val="20"/>
        </w:rPr>
        <w:t>on de aplicación en el ámbito digital</w:t>
      </w:r>
      <w:r w:rsidR="00662A83">
        <w:rPr>
          <w:rStyle w:val="Refdenotaalpie"/>
          <w:sz w:val="20"/>
          <w:szCs w:val="20"/>
        </w:rPr>
        <w:footnoteReference w:id="1"/>
      </w:r>
      <w:r w:rsidR="007C0231" w:rsidRPr="004E7A6A">
        <w:rPr>
          <w:rFonts w:eastAsia="Telefonica Text"/>
          <w:sz w:val="20"/>
          <w:szCs w:val="20"/>
        </w:rPr>
        <w:t>.</w:t>
      </w:r>
      <w:r w:rsidR="007C0231">
        <w:rPr>
          <w:rFonts w:eastAsia="Telefonica Text"/>
          <w:sz w:val="20"/>
          <w:szCs w:val="20"/>
        </w:rPr>
        <w:t xml:space="preserve"> </w:t>
      </w:r>
    </w:p>
    <w:p w14:paraId="76E44922" w14:textId="77777777" w:rsidR="000A20C3" w:rsidRDefault="00CB2B84" w:rsidP="000A20C3">
      <w:pPr>
        <w:jc w:val="both"/>
        <w:rPr>
          <w:rFonts w:eastAsia="Telefonica Text"/>
          <w:sz w:val="20"/>
          <w:szCs w:val="20"/>
        </w:rPr>
      </w:pPr>
      <w:bookmarkStart w:id="1" w:name="_fteyq56c4g6" w:colFirst="0" w:colLast="0"/>
      <w:bookmarkEnd w:id="1"/>
      <w:r>
        <w:rPr>
          <w:rFonts w:eastAsia="Telefonica Text"/>
          <w:sz w:val="20"/>
          <w:szCs w:val="20"/>
        </w:rPr>
        <w:t>Por otro lado</w:t>
      </w:r>
      <w:r w:rsidR="00C915B7">
        <w:rPr>
          <w:rFonts w:eastAsia="Telefonica Text"/>
          <w:sz w:val="20"/>
          <w:szCs w:val="20"/>
        </w:rPr>
        <w:t>, las enmiendas introducidas</w:t>
      </w:r>
      <w:r>
        <w:rPr>
          <w:rFonts w:eastAsia="Telefonica Text"/>
          <w:sz w:val="20"/>
          <w:szCs w:val="20"/>
        </w:rPr>
        <w:t xml:space="preserve"> en dicho Título</w:t>
      </w:r>
      <w:r w:rsidR="00C915B7">
        <w:rPr>
          <w:rFonts w:eastAsia="Telefonica Text"/>
          <w:sz w:val="20"/>
          <w:szCs w:val="20"/>
        </w:rPr>
        <w:t xml:space="preserve"> i</w:t>
      </w:r>
      <w:r w:rsidR="003906F3" w:rsidRPr="001908D3">
        <w:rPr>
          <w:rFonts w:eastAsia="Telefonica Text"/>
          <w:sz w:val="20"/>
          <w:szCs w:val="20"/>
        </w:rPr>
        <w:t>ncluye</w:t>
      </w:r>
      <w:r w:rsidR="00C915B7">
        <w:rPr>
          <w:rFonts w:eastAsia="Telefonica Text"/>
          <w:sz w:val="20"/>
          <w:szCs w:val="20"/>
        </w:rPr>
        <w:t>n</w:t>
      </w:r>
      <w:r w:rsidR="003906F3" w:rsidRPr="001908D3">
        <w:rPr>
          <w:rFonts w:eastAsia="Telefonica Text"/>
          <w:sz w:val="20"/>
          <w:szCs w:val="20"/>
        </w:rPr>
        <w:t xml:space="preserve"> diversos conceptos jurídicos indeterminados y no definidos </w:t>
      </w:r>
      <w:r w:rsidR="00C915B7">
        <w:rPr>
          <w:rFonts w:eastAsia="Telefonica Text"/>
          <w:sz w:val="20"/>
          <w:szCs w:val="20"/>
        </w:rPr>
        <w:t>que</w:t>
      </w:r>
      <w:r w:rsidR="003906F3" w:rsidRPr="001908D3">
        <w:rPr>
          <w:rFonts w:eastAsia="Telefonica Text"/>
          <w:sz w:val="20"/>
          <w:szCs w:val="20"/>
        </w:rPr>
        <w:t xml:space="preserve"> origina</w:t>
      </w:r>
      <w:r w:rsidR="00C915B7">
        <w:rPr>
          <w:rFonts w:eastAsia="Telefonica Text"/>
          <w:sz w:val="20"/>
          <w:szCs w:val="20"/>
        </w:rPr>
        <w:t>n</w:t>
      </w:r>
      <w:r w:rsidR="003906F3" w:rsidRPr="001908D3">
        <w:rPr>
          <w:rFonts w:eastAsia="Telefonica Text"/>
          <w:sz w:val="20"/>
          <w:szCs w:val="20"/>
        </w:rPr>
        <w:t xml:space="preserve"> una situación de notable inseguridad jurídica</w:t>
      </w:r>
      <w:r w:rsidR="00C915B7">
        <w:rPr>
          <w:rFonts w:eastAsia="Telefonica Text"/>
          <w:sz w:val="20"/>
          <w:szCs w:val="20"/>
        </w:rPr>
        <w:t xml:space="preserve">, </w:t>
      </w:r>
      <w:r w:rsidR="000A20C3">
        <w:rPr>
          <w:rFonts w:eastAsia="Telefonica Text"/>
          <w:sz w:val="20"/>
          <w:szCs w:val="20"/>
        </w:rPr>
        <w:t xml:space="preserve">como ejemplo </w:t>
      </w:r>
      <w:r w:rsidR="000A20C3" w:rsidRPr="001908D3">
        <w:rPr>
          <w:rFonts w:eastAsia="Telefonica Text"/>
          <w:sz w:val="20"/>
          <w:szCs w:val="20"/>
        </w:rPr>
        <w:t xml:space="preserve">“Era Digital”, el empleo indistinto de “Internet” y la “Red”. Asimismo, </w:t>
      </w:r>
      <w:r w:rsidR="00DB3962">
        <w:rPr>
          <w:rFonts w:eastAsia="Telefonica Text"/>
          <w:sz w:val="20"/>
          <w:szCs w:val="20"/>
        </w:rPr>
        <w:t>se</w:t>
      </w:r>
      <w:r w:rsidR="000A20C3" w:rsidRPr="001908D3">
        <w:rPr>
          <w:rFonts w:eastAsia="Telefonica Text"/>
          <w:sz w:val="20"/>
          <w:szCs w:val="20"/>
        </w:rPr>
        <w:t xml:space="preserve"> hace referencia </w:t>
      </w:r>
      <w:r w:rsidR="000A20C3" w:rsidRPr="001908D3">
        <w:rPr>
          <w:rFonts w:eastAsia="Telefonica Text"/>
          <w:sz w:val="20"/>
          <w:szCs w:val="20"/>
        </w:rPr>
        <w:lastRenderedPageBreak/>
        <w:t xml:space="preserve">de manera poco precisa y homogénea a conceptos que no son del todo equivalentes como “proveedores de servicios”, “servicios de Internet”, “operadores, plataformas y proveedores de servicios y contenidos”, “responsables de redes sociales, redes sociales, plataformas digitales y servicios equivalentes de la sociedad de la información” sin que estos conceptos deriven directamente tampoco necesariamente de otras leyes especiales como la </w:t>
      </w:r>
      <w:bookmarkStart w:id="2" w:name="_Hlk526768493"/>
      <w:r w:rsidR="000A20C3" w:rsidRPr="001908D3">
        <w:rPr>
          <w:rFonts w:eastAsia="Telefonica Text"/>
          <w:sz w:val="20"/>
          <w:szCs w:val="20"/>
        </w:rPr>
        <w:t>Ley 34/2002, de 11 de julio, de servicios de la sociedad de la información y de comercio electrónico o la Ley 9/2014, de 9 de mayo, General de Telecomunicaciones</w:t>
      </w:r>
      <w:bookmarkEnd w:id="2"/>
      <w:r w:rsidR="000A20C3" w:rsidRPr="001908D3">
        <w:rPr>
          <w:rFonts w:eastAsia="Telefonica Text"/>
          <w:sz w:val="20"/>
          <w:szCs w:val="20"/>
        </w:rPr>
        <w:t>, o de Directivas europeas en la materia.</w:t>
      </w:r>
    </w:p>
    <w:p w14:paraId="2ED69B4F" w14:textId="77777777" w:rsidR="00DB3962" w:rsidRDefault="00DB3962" w:rsidP="000A20C3">
      <w:pPr>
        <w:jc w:val="both"/>
        <w:rPr>
          <w:sz w:val="20"/>
          <w:szCs w:val="20"/>
        </w:rPr>
      </w:pPr>
    </w:p>
    <w:p w14:paraId="7A10E636" w14:textId="77777777" w:rsidR="007C0231" w:rsidRDefault="00DB3962" w:rsidP="00103164">
      <w:pPr>
        <w:jc w:val="both"/>
        <w:rPr>
          <w:sz w:val="20"/>
          <w:szCs w:val="20"/>
        </w:rPr>
      </w:pPr>
      <w:r>
        <w:rPr>
          <w:sz w:val="20"/>
          <w:szCs w:val="20"/>
        </w:rPr>
        <w:t xml:space="preserve">Asimismo, diversos de los artículos incorporados </w:t>
      </w:r>
      <w:r w:rsidR="00103164">
        <w:rPr>
          <w:sz w:val="20"/>
          <w:szCs w:val="20"/>
        </w:rPr>
        <w:t xml:space="preserve">se solapan con </w:t>
      </w:r>
      <w:r>
        <w:rPr>
          <w:sz w:val="20"/>
          <w:szCs w:val="20"/>
        </w:rPr>
        <w:t xml:space="preserve">el Reglamento de Protección de Datos </w:t>
      </w:r>
      <w:r w:rsidR="00103164">
        <w:rPr>
          <w:sz w:val="20"/>
          <w:szCs w:val="20"/>
        </w:rPr>
        <w:t xml:space="preserve">o con derechos regulados en la legislación española, </w:t>
      </w:r>
      <w:r>
        <w:rPr>
          <w:sz w:val="20"/>
          <w:szCs w:val="20"/>
        </w:rPr>
        <w:t xml:space="preserve">como </w:t>
      </w:r>
      <w:r w:rsidR="00103164">
        <w:rPr>
          <w:sz w:val="20"/>
          <w:szCs w:val="20"/>
        </w:rPr>
        <w:t xml:space="preserve">ejemplo el </w:t>
      </w:r>
      <w:r>
        <w:rPr>
          <w:sz w:val="20"/>
          <w:szCs w:val="20"/>
        </w:rPr>
        <w:t xml:space="preserve">derecho de rectificación y el derecho al olvido, </w:t>
      </w:r>
      <w:r w:rsidR="00103164">
        <w:rPr>
          <w:sz w:val="20"/>
          <w:szCs w:val="20"/>
        </w:rPr>
        <w:t xml:space="preserve">y que, por tanto, ya son de aplicación en el ámbito digital. </w:t>
      </w:r>
      <w:r w:rsidR="00CB2B84">
        <w:rPr>
          <w:sz w:val="20"/>
          <w:szCs w:val="20"/>
        </w:rPr>
        <w:t>Todo ello podría dar lugar a</w:t>
      </w:r>
      <w:r>
        <w:rPr>
          <w:sz w:val="20"/>
          <w:szCs w:val="20"/>
        </w:rPr>
        <w:t xml:space="preserve"> confusión en la aplicación de </w:t>
      </w:r>
      <w:r w:rsidR="00CB2B84">
        <w:rPr>
          <w:sz w:val="20"/>
          <w:szCs w:val="20"/>
        </w:rPr>
        <w:t>estos derechos</w:t>
      </w:r>
      <w:r w:rsidR="00103164">
        <w:rPr>
          <w:sz w:val="20"/>
          <w:szCs w:val="20"/>
        </w:rPr>
        <w:t xml:space="preserve">, </w:t>
      </w:r>
      <w:r w:rsidR="000F7511">
        <w:rPr>
          <w:sz w:val="20"/>
          <w:szCs w:val="20"/>
        </w:rPr>
        <w:t>y se corre el</w:t>
      </w:r>
      <w:r w:rsidR="00103164">
        <w:rPr>
          <w:sz w:val="20"/>
          <w:szCs w:val="20"/>
        </w:rPr>
        <w:t xml:space="preserve"> riesgo de </w:t>
      </w:r>
      <w:r w:rsidR="000F7511" w:rsidRPr="000F7511">
        <w:rPr>
          <w:sz w:val="20"/>
          <w:szCs w:val="20"/>
        </w:rPr>
        <w:t>llegar a una fragmentación de la regulación de protección de datos en la Unión Europea, diametralmente opuesto a la intención del Reglamento.</w:t>
      </w:r>
    </w:p>
    <w:p w14:paraId="755C8E84" w14:textId="77777777" w:rsidR="005823A4" w:rsidRDefault="005823A4" w:rsidP="00103164">
      <w:pPr>
        <w:jc w:val="both"/>
        <w:rPr>
          <w:rFonts w:eastAsia="Telefonica Text"/>
          <w:sz w:val="20"/>
          <w:szCs w:val="20"/>
        </w:rPr>
      </w:pPr>
    </w:p>
    <w:p w14:paraId="7AD4432E" w14:textId="77777777" w:rsidR="005823A4" w:rsidRDefault="005823A4" w:rsidP="00103164">
      <w:pPr>
        <w:jc w:val="both"/>
        <w:rPr>
          <w:rFonts w:eastAsia="Telefonica Text"/>
          <w:sz w:val="20"/>
          <w:szCs w:val="20"/>
        </w:rPr>
      </w:pPr>
      <w:r w:rsidRPr="005823A4">
        <w:rPr>
          <w:rFonts w:eastAsia="Telefonica Text"/>
          <w:noProof/>
          <w:sz w:val="20"/>
          <w:szCs w:val="20"/>
        </w:rPr>
        <mc:AlternateContent>
          <mc:Choice Requires="wps">
            <w:drawing>
              <wp:anchor distT="45720" distB="45720" distL="114300" distR="114300" simplePos="0" relativeHeight="251659264" behindDoc="0" locked="0" layoutInCell="1" allowOverlap="1" wp14:anchorId="6BD2D325" wp14:editId="11FB229D">
                <wp:simplePos x="0" y="0"/>
                <wp:positionH relativeFrom="margin">
                  <wp:posOffset>0</wp:posOffset>
                </wp:positionH>
                <wp:positionV relativeFrom="paragraph">
                  <wp:posOffset>187960</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7718B482" w14:textId="77777777" w:rsidR="005823A4" w:rsidRPr="009747BE" w:rsidRDefault="005823A4" w:rsidP="005823A4">
                            <w:pPr>
                              <w:jc w:val="both"/>
                              <w:rPr>
                                <w:b/>
                                <w:color w:val="3C3C3C"/>
                                <w:sz w:val="18"/>
                              </w:rPr>
                            </w:pPr>
                            <w:r>
                              <w:rPr>
                                <w:b/>
                                <w:color w:val="3C3C3C"/>
                                <w:sz w:val="18"/>
                              </w:rPr>
                              <w:t>Sobre AMETIC</w:t>
                            </w:r>
                          </w:p>
                          <w:p w14:paraId="09D1E427" w14:textId="77777777" w:rsidR="005823A4" w:rsidRPr="009747BE" w:rsidRDefault="005823A4" w:rsidP="005823A4">
                            <w:pPr>
                              <w:jc w:val="both"/>
                              <w:rPr>
                                <w:b/>
                                <w:color w:val="3C3C3C"/>
                                <w:sz w:val="18"/>
                              </w:rPr>
                            </w:pPr>
                          </w:p>
                          <w:p w14:paraId="542A68A2" w14:textId="77777777" w:rsidR="005823A4" w:rsidRPr="009747BE" w:rsidRDefault="005823A4" w:rsidP="005823A4">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79FCFF17" w14:textId="77777777" w:rsidR="005823A4" w:rsidRDefault="005823A4" w:rsidP="005823A4">
                            <w:pPr>
                              <w:jc w:val="both"/>
                            </w:pPr>
                            <w:r w:rsidRPr="009747BE">
                              <w:rPr>
                                <w:color w:val="3C3C3C"/>
                                <w:sz w:val="18"/>
                              </w:rPr>
                              <w:br/>
                              <w:t xml:space="preserve">Más información: </w:t>
                            </w:r>
                            <w:hyperlink r:id="rId8" w:history="1">
                              <w:r w:rsidRPr="009747BE">
                                <w:rPr>
                                  <w:rStyle w:val="TextodegloboCar"/>
                                  <w:color w:val="3C3C3C"/>
                                </w:rPr>
                                <w:t>www.ametic.es</w:t>
                              </w:r>
                            </w:hyperlink>
                            <w:r w:rsidRPr="009747BE">
                              <w:rPr>
                                <w:color w:val="3C3C3C"/>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0D1802" id="_x0000_t202" coordsize="21600,21600" o:spt="202" path="m,l,21600r21600,l21600,xe">
                <v:stroke joinstyle="miter"/>
                <v:path gradientshapeok="t" o:connecttype="rect"/>
              </v:shapetype>
              <v:shape id="Cuadro de texto 2" o:spid="_x0000_s1026" type="#_x0000_t202" style="position:absolute;left:0;text-align:left;margin-left:0;margin-top:14.8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" fillcolor="#e7e6e6 [3214]" strokecolor="#3c3c3c">
                <v:textbox style="mso-fit-shape-to-text:t">
                  <w:txbxContent>
                    <w:p w:rsidR="005823A4" w:rsidRPr="009747BE" w:rsidRDefault="005823A4" w:rsidP="005823A4">
                      <w:pPr>
                        <w:jc w:val="both"/>
                        <w:rPr>
                          <w:b/>
                          <w:color w:val="3C3C3C"/>
                          <w:sz w:val="18"/>
                        </w:rPr>
                      </w:pPr>
                      <w:r>
                        <w:rPr>
                          <w:b/>
                          <w:color w:val="3C3C3C"/>
                          <w:sz w:val="18"/>
                        </w:rPr>
                        <w:t>Sobre AMETIC</w:t>
                      </w:r>
                    </w:p>
                    <w:p w:rsidR="005823A4" w:rsidRPr="009747BE" w:rsidRDefault="005823A4" w:rsidP="005823A4">
                      <w:pPr>
                        <w:jc w:val="both"/>
                        <w:rPr>
                          <w:b/>
                          <w:color w:val="3C3C3C"/>
                          <w:sz w:val="18"/>
                        </w:rPr>
                      </w:pPr>
                    </w:p>
                    <w:p w:rsidR="005823A4" w:rsidRPr="009747BE" w:rsidRDefault="005823A4" w:rsidP="005823A4">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5823A4" w:rsidRDefault="005823A4" w:rsidP="005823A4">
                      <w:pPr>
                        <w:jc w:val="both"/>
                      </w:pPr>
                      <w:r w:rsidRPr="009747BE">
                        <w:rPr>
                          <w:color w:val="3C3C3C"/>
                          <w:sz w:val="18"/>
                        </w:rPr>
                        <w:br/>
                        <w:t xml:space="preserve">Más información: </w:t>
                      </w:r>
                      <w:hyperlink r:id="rId9" w:history="1">
                        <w:r w:rsidRPr="009747BE">
                          <w:rPr>
                            <w:rStyle w:val="TextodegloboCar"/>
                            <w:color w:val="3C3C3C"/>
                          </w:rPr>
                          <w:t>www.ametic.es</w:t>
                        </w:r>
                      </w:hyperlink>
                      <w:r w:rsidRPr="009747BE">
                        <w:rPr>
                          <w:color w:val="3C3C3C"/>
                          <w:sz w:val="18"/>
                        </w:rPr>
                        <w:t xml:space="preserve"> </w:t>
                      </w:r>
                    </w:p>
                  </w:txbxContent>
                </v:textbox>
                <w10:wrap type="square" anchorx="margin"/>
              </v:shape>
            </w:pict>
          </mc:Fallback>
        </mc:AlternateContent>
      </w:r>
      <w:r w:rsidRPr="005823A4">
        <w:rPr>
          <w:rFonts w:eastAsia="Telefonica Text"/>
          <w:noProof/>
          <w:sz w:val="20"/>
          <w:szCs w:val="20"/>
        </w:rPr>
        <mc:AlternateContent>
          <mc:Choice Requires="wps">
            <w:drawing>
              <wp:anchor distT="45720" distB="45720" distL="114300" distR="114300" simplePos="0" relativeHeight="251660288" behindDoc="0" locked="0" layoutInCell="1" allowOverlap="1" wp14:anchorId="6A6B915D" wp14:editId="3BB47CB2">
                <wp:simplePos x="0" y="0"/>
                <wp:positionH relativeFrom="margin">
                  <wp:posOffset>19685</wp:posOffset>
                </wp:positionH>
                <wp:positionV relativeFrom="paragraph">
                  <wp:posOffset>2353310</wp:posOffset>
                </wp:positionV>
                <wp:extent cx="5751830" cy="1404620"/>
                <wp:effectExtent l="0" t="0" r="20320" b="2349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327E9A3B" w14:textId="77777777" w:rsidR="005823A4" w:rsidRPr="009747BE" w:rsidRDefault="005823A4" w:rsidP="005823A4">
                            <w:pPr>
                              <w:jc w:val="both"/>
                              <w:rPr>
                                <w:b/>
                                <w:color w:val="3C3C3C"/>
                                <w:sz w:val="18"/>
                              </w:rPr>
                            </w:pPr>
                            <w:r>
                              <w:rPr>
                                <w:b/>
                                <w:color w:val="3C3C3C"/>
                                <w:sz w:val="18"/>
                              </w:rPr>
                              <w:t xml:space="preserve">Sobre </w:t>
                            </w:r>
                            <w:proofErr w:type="spellStart"/>
                            <w:r>
                              <w:rPr>
                                <w:b/>
                                <w:color w:val="3C3C3C"/>
                                <w:sz w:val="18"/>
                              </w:rPr>
                              <w:t>ADigital</w:t>
                            </w:r>
                            <w:proofErr w:type="spellEnd"/>
                          </w:p>
                          <w:p w14:paraId="3DEF9BA1" w14:textId="77777777" w:rsidR="005823A4" w:rsidRPr="009747BE" w:rsidRDefault="005823A4" w:rsidP="005823A4">
                            <w:pPr>
                              <w:jc w:val="both"/>
                              <w:rPr>
                                <w:b/>
                                <w:color w:val="3C3C3C"/>
                                <w:sz w:val="18"/>
                              </w:rPr>
                            </w:pPr>
                          </w:p>
                          <w:p w14:paraId="2C32534B" w14:textId="77777777" w:rsidR="005823A4" w:rsidRDefault="005823A4" w:rsidP="005823A4">
                            <w:pPr>
                              <w:jc w:val="both"/>
                              <w:rPr>
                                <w:color w:val="3C3C3C"/>
                                <w:sz w:val="18"/>
                              </w:rPr>
                            </w:pPr>
                            <w:proofErr w:type="spellStart"/>
                            <w:r w:rsidRPr="00C93093">
                              <w:rPr>
                                <w:color w:val="3C3C3C"/>
                                <w:sz w:val="18"/>
                              </w:rPr>
                              <w:t>Adigital</w:t>
                            </w:r>
                            <w:proofErr w:type="spellEnd"/>
                            <w:r w:rsidRPr="00C93093">
                              <w:rPr>
                                <w:color w:val="3C3C3C"/>
                                <w:sz w:val="18"/>
                              </w:rPr>
                              <w:t xml:space="preserve"> es la Asociación Española de la Economía Digital, formada por más de 500 asociados. Tiene como objetivo promover y apoyar la economía digital en España en sus diferentes aspectos, como son el desarrollo de los servicios de la sociedad de la información, el comercio electrónico, marketing y comunicación digital, las aplicaciones móviles, los contenidos digitales, la publicidad digital y otras actividades conexas como son los servicios de </w:t>
                            </w:r>
                            <w:proofErr w:type="spellStart"/>
                            <w:r w:rsidRPr="00C93093">
                              <w:rPr>
                                <w:color w:val="3C3C3C"/>
                                <w:sz w:val="18"/>
                              </w:rPr>
                              <w:t>contact</w:t>
                            </w:r>
                            <w:proofErr w:type="spellEnd"/>
                            <w:r w:rsidRPr="00C93093">
                              <w:rPr>
                                <w:color w:val="3C3C3C"/>
                                <w:sz w:val="18"/>
                              </w:rPr>
                              <w:t xml:space="preserve"> center, agencias y redes de publicidad, logística o medios de pago. </w:t>
                            </w:r>
                            <w:proofErr w:type="spellStart"/>
                            <w:r w:rsidRPr="00C93093">
                              <w:rPr>
                                <w:color w:val="3C3C3C"/>
                                <w:sz w:val="18"/>
                              </w:rPr>
                              <w:t>Adigital</w:t>
                            </w:r>
                            <w:proofErr w:type="spellEnd"/>
                            <w:r w:rsidRPr="00C93093">
                              <w:rPr>
                                <w:color w:val="3C3C3C"/>
                                <w:sz w:val="18"/>
                              </w:rPr>
                              <w:t xml:space="preserve"> es socio, junto con Autocontrol, del sistema de Confianza Online, sello de calidad al que están adheridas más de 2.000 empresas y presente en más de 2.600 </w:t>
                            </w:r>
                            <w:proofErr w:type="spellStart"/>
                            <w:r w:rsidRPr="00C93093">
                              <w:rPr>
                                <w:color w:val="3C3C3C"/>
                                <w:sz w:val="18"/>
                              </w:rPr>
                              <w:t>sites</w:t>
                            </w:r>
                            <w:proofErr w:type="spellEnd"/>
                            <w:r w:rsidRPr="00C93093">
                              <w:rPr>
                                <w:color w:val="3C3C3C"/>
                                <w:sz w:val="18"/>
                              </w:rPr>
                              <w:t>.</w:t>
                            </w:r>
                          </w:p>
                          <w:p w14:paraId="21B23BFD" w14:textId="77777777" w:rsidR="005823A4" w:rsidRPr="00F2212F" w:rsidRDefault="005823A4" w:rsidP="005823A4">
                            <w:pPr>
                              <w:jc w:val="both"/>
                              <w:rPr>
                                <w:color w:val="3C3C3C"/>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14845" id="_x0000_s1027" type="#_x0000_t202" style="position:absolute;left:0;text-align:left;margin-left:1.55pt;margin-top:185.3pt;width:452.9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" fillcolor="#e7e6e6 [3214]" strokecolor="#3c3c3c">
                <v:textbox style="mso-fit-shape-to-text:t">
                  <w:txbxContent>
                    <w:p w:rsidR="005823A4" w:rsidRPr="009747BE" w:rsidRDefault="005823A4" w:rsidP="005823A4">
                      <w:pPr>
                        <w:jc w:val="both"/>
                        <w:rPr>
                          <w:b/>
                          <w:color w:val="3C3C3C"/>
                          <w:sz w:val="18"/>
                        </w:rPr>
                      </w:pPr>
                      <w:r>
                        <w:rPr>
                          <w:b/>
                          <w:color w:val="3C3C3C"/>
                          <w:sz w:val="18"/>
                        </w:rPr>
                        <w:t xml:space="preserve">Sobre </w:t>
                      </w:r>
                      <w:proofErr w:type="spellStart"/>
                      <w:r>
                        <w:rPr>
                          <w:b/>
                          <w:color w:val="3C3C3C"/>
                          <w:sz w:val="18"/>
                        </w:rPr>
                        <w:t>ADigital</w:t>
                      </w:r>
                      <w:proofErr w:type="spellEnd"/>
                    </w:p>
                    <w:p w:rsidR="005823A4" w:rsidRPr="009747BE" w:rsidRDefault="005823A4" w:rsidP="005823A4">
                      <w:pPr>
                        <w:jc w:val="both"/>
                        <w:rPr>
                          <w:b/>
                          <w:color w:val="3C3C3C"/>
                          <w:sz w:val="18"/>
                        </w:rPr>
                      </w:pPr>
                    </w:p>
                    <w:p w:rsidR="005823A4" w:rsidRDefault="005823A4" w:rsidP="005823A4">
                      <w:pPr>
                        <w:jc w:val="both"/>
                        <w:rPr>
                          <w:color w:val="3C3C3C"/>
                          <w:sz w:val="18"/>
                        </w:rPr>
                      </w:pPr>
                      <w:proofErr w:type="spellStart"/>
                      <w:r w:rsidRPr="00C93093">
                        <w:rPr>
                          <w:color w:val="3C3C3C"/>
                          <w:sz w:val="18"/>
                        </w:rPr>
                        <w:t>Adigital</w:t>
                      </w:r>
                      <w:proofErr w:type="spellEnd"/>
                      <w:r w:rsidRPr="00C93093">
                        <w:rPr>
                          <w:color w:val="3C3C3C"/>
                          <w:sz w:val="18"/>
                        </w:rPr>
                        <w:t xml:space="preserve"> es la Asociación Española de la Economía Digital, formada por más de 500 asociados. Tiene como objetivo promover y apoyar la economía digital en España en sus diferentes aspectos, como son el desarrollo de los servicios de la sociedad de la información, el comercio electrónico, marketing y comunicación digital, las aplicaciones móviles, los contenidos digitales, la publicidad digital y otras actividades conexas como son los servicios de </w:t>
                      </w:r>
                      <w:proofErr w:type="spellStart"/>
                      <w:r w:rsidRPr="00C93093">
                        <w:rPr>
                          <w:color w:val="3C3C3C"/>
                          <w:sz w:val="18"/>
                        </w:rPr>
                        <w:t>contact</w:t>
                      </w:r>
                      <w:proofErr w:type="spellEnd"/>
                      <w:r w:rsidRPr="00C93093">
                        <w:rPr>
                          <w:color w:val="3C3C3C"/>
                          <w:sz w:val="18"/>
                        </w:rPr>
                        <w:t xml:space="preserve"> center, agencias y redes de publicidad, logística o medios de pago. </w:t>
                      </w:r>
                      <w:proofErr w:type="spellStart"/>
                      <w:r w:rsidRPr="00C93093">
                        <w:rPr>
                          <w:color w:val="3C3C3C"/>
                          <w:sz w:val="18"/>
                        </w:rPr>
                        <w:t>Adigital</w:t>
                      </w:r>
                      <w:proofErr w:type="spellEnd"/>
                      <w:r w:rsidRPr="00C93093">
                        <w:rPr>
                          <w:color w:val="3C3C3C"/>
                          <w:sz w:val="18"/>
                        </w:rPr>
                        <w:t xml:space="preserve"> es socio, junto con Autocontrol, del sistema de Confianza Online, sello de calidad al que están adheridas más de 2.000 empresas y presente en más de 2.600 </w:t>
                      </w:r>
                      <w:proofErr w:type="spellStart"/>
                      <w:r w:rsidRPr="00C93093">
                        <w:rPr>
                          <w:color w:val="3C3C3C"/>
                          <w:sz w:val="18"/>
                        </w:rPr>
                        <w:t>sites</w:t>
                      </w:r>
                      <w:proofErr w:type="spellEnd"/>
                      <w:r w:rsidRPr="00C93093">
                        <w:rPr>
                          <w:color w:val="3C3C3C"/>
                          <w:sz w:val="18"/>
                        </w:rPr>
                        <w:t>.</w:t>
                      </w:r>
                    </w:p>
                    <w:p w:rsidR="005823A4" w:rsidRPr="00F2212F" w:rsidRDefault="005823A4" w:rsidP="005823A4">
                      <w:pPr>
                        <w:jc w:val="both"/>
                        <w:rPr>
                          <w:color w:val="3C3C3C"/>
                          <w:sz w:val="18"/>
                        </w:rPr>
                      </w:pPr>
                    </w:p>
                  </w:txbxContent>
                </v:textbox>
                <w10:wrap type="square" anchorx="margin"/>
              </v:shape>
            </w:pict>
          </mc:Fallback>
        </mc:AlternateContent>
      </w:r>
    </w:p>
    <w:p w14:paraId="3C2224D6" w14:textId="77777777" w:rsidR="003906F3" w:rsidRPr="006433E6" w:rsidRDefault="003906F3" w:rsidP="00545CCE">
      <w:pPr>
        <w:jc w:val="both"/>
        <w:rPr>
          <w:rFonts w:eastAsia="Telefonica Text"/>
          <w:sz w:val="20"/>
          <w:szCs w:val="20"/>
        </w:rPr>
      </w:pPr>
    </w:p>
    <w:p w14:paraId="04EBF997" w14:textId="77777777" w:rsidR="00F71B5F" w:rsidRPr="00545CCE" w:rsidRDefault="00F71B5F" w:rsidP="00545CCE"/>
    <w:sectPr w:rsidR="00F71B5F" w:rsidRPr="00545CCE" w:rsidSect="00267DB2">
      <w:headerReference w:type="default" r:id="rId10"/>
      <w:pgSz w:w="11906" w:h="16838"/>
      <w:pgMar w:top="2552"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86DD6" w14:textId="77777777" w:rsidR="007C4195" w:rsidRDefault="007C4195" w:rsidP="000A20C3">
      <w:r>
        <w:separator/>
      </w:r>
    </w:p>
  </w:endnote>
  <w:endnote w:type="continuationSeparator" w:id="0">
    <w:p w14:paraId="0CF532A2" w14:textId="77777777" w:rsidR="007C4195" w:rsidRDefault="007C4195" w:rsidP="000A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lefonica Tex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7D17" w14:textId="77777777" w:rsidR="007C4195" w:rsidRDefault="007C4195" w:rsidP="000A20C3">
      <w:r>
        <w:separator/>
      </w:r>
    </w:p>
  </w:footnote>
  <w:footnote w:type="continuationSeparator" w:id="0">
    <w:p w14:paraId="4B30AA2F" w14:textId="77777777" w:rsidR="007C4195" w:rsidRDefault="007C4195" w:rsidP="000A20C3">
      <w:r>
        <w:continuationSeparator/>
      </w:r>
    </w:p>
  </w:footnote>
  <w:footnote w:id="1">
    <w:p w14:paraId="0E1576BB" w14:textId="77777777" w:rsidR="00662A83" w:rsidRPr="00267DB2" w:rsidRDefault="00662A83">
      <w:pPr>
        <w:pStyle w:val="Textonotapie"/>
        <w:rPr>
          <w:rFonts w:ascii="Arial" w:hAnsi="Arial" w:cs="Arial"/>
          <w:sz w:val="16"/>
          <w:szCs w:val="16"/>
        </w:rPr>
      </w:pPr>
      <w:r w:rsidRPr="00267DB2">
        <w:rPr>
          <w:rStyle w:val="Refdenotaalpie"/>
          <w:rFonts w:ascii="Arial" w:hAnsi="Arial" w:cs="Arial"/>
          <w:sz w:val="16"/>
          <w:szCs w:val="16"/>
        </w:rPr>
        <w:footnoteRef/>
      </w:r>
      <w:r w:rsidRPr="00267DB2">
        <w:rPr>
          <w:rFonts w:ascii="Arial" w:hAnsi="Arial" w:cs="Arial"/>
          <w:sz w:val="16"/>
          <w:szCs w:val="16"/>
        </w:rPr>
        <w:t xml:space="preserve"> RGPD, Reglamento Europeo sobre Neutralidad de la Red [Reglamento del Mercado Único de Telecomunicaciones], Guías sobre Neutralidad en la Red de BEREC, </w:t>
      </w:r>
      <w:r>
        <w:rPr>
          <w:rFonts w:ascii="Arial" w:hAnsi="Arial" w:cs="Arial"/>
          <w:sz w:val="16"/>
          <w:szCs w:val="16"/>
        </w:rPr>
        <w:t xml:space="preserve">La Directiva de Comercio Electrónico, la </w:t>
      </w:r>
      <w:r w:rsidRPr="00267DB2">
        <w:rPr>
          <w:rFonts w:ascii="Arial" w:hAnsi="Arial" w:cs="Arial"/>
          <w:sz w:val="16"/>
          <w:szCs w:val="16"/>
        </w:rPr>
        <w:t>Ley 34/2002, de 11 de julio, de servicios de la sociedad de la información y de comercio electrónico</w:t>
      </w:r>
      <w:r>
        <w:rPr>
          <w:rFonts w:ascii="Arial" w:hAnsi="Arial" w:cs="Arial"/>
          <w:sz w:val="16"/>
          <w:szCs w:val="16"/>
        </w:rPr>
        <w:t xml:space="preserve">, </w:t>
      </w:r>
      <w:r w:rsidRPr="00267DB2">
        <w:rPr>
          <w:rFonts w:ascii="Arial" w:hAnsi="Arial" w:cs="Arial"/>
          <w:sz w:val="16"/>
          <w:szCs w:val="16"/>
        </w:rPr>
        <w:t>la Ley 9/2014, de 9 de mayo, General de Telecomunicaciones</w:t>
      </w:r>
      <w:r>
        <w:rPr>
          <w:rFonts w:ascii="Arial" w:hAnsi="Arial" w:cs="Arial"/>
          <w:sz w:val="16"/>
          <w:szCs w:val="16"/>
        </w:rPr>
        <w:t xml:space="preserve">; la </w:t>
      </w:r>
      <w:r w:rsidRPr="00267DB2">
        <w:rPr>
          <w:rFonts w:ascii="Arial" w:hAnsi="Arial" w:cs="Arial"/>
          <w:sz w:val="16"/>
          <w:szCs w:val="16"/>
        </w:rPr>
        <w:t>Ley Orgánica 1/1982, de 5 de mayo, sobre protección civil del derecho al honor, a la intimidad personal y familiar y a la propia imagen, el Código Penal,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3637" w14:textId="77777777" w:rsidR="009D5781" w:rsidRDefault="009D5781">
    <w:pPr>
      <w:pStyle w:val="Encabezado"/>
    </w:pPr>
    <w:r>
      <w:rPr>
        <w:noProof/>
      </w:rPr>
      <w:drawing>
        <wp:anchor distT="0" distB="0" distL="114300" distR="114300" simplePos="0" relativeHeight="251659264" behindDoc="0" locked="0" layoutInCell="1" allowOverlap="1" wp14:anchorId="12651793" wp14:editId="4B4629BC">
          <wp:simplePos x="0" y="0"/>
          <wp:positionH relativeFrom="margin">
            <wp:align>left</wp:align>
          </wp:positionH>
          <wp:positionV relativeFrom="paragraph">
            <wp:posOffset>-19685</wp:posOffset>
          </wp:positionV>
          <wp:extent cx="946785" cy="435610"/>
          <wp:effectExtent l="0" t="0" r="5715" b="2540"/>
          <wp:wrapNone/>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
                    <a:extLst>
                      <a:ext uri="{28A0092B-C50C-407E-A947-70E740481C1C}">
                        <a14:useLocalDpi xmlns:a14="http://schemas.microsoft.com/office/drawing/2010/main" val="0"/>
                      </a:ext>
                    </a:extLst>
                  </a:blip>
                  <a:srcRect l="10204" t="20506" r="7089" b="25570"/>
                  <a:stretch/>
                </pic:blipFill>
                <pic:spPr bwMode="auto">
                  <a:xfrm>
                    <a:off x="0" y="0"/>
                    <a:ext cx="946785" cy="435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DBBE823" wp14:editId="0CC57490">
          <wp:simplePos x="0" y="0"/>
          <wp:positionH relativeFrom="margin">
            <wp:align>right</wp:align>
          </wp:positionH>
          <wp:positionV relativeFrom="paragraph">
            <wp:posOffset>46990</wp:posOffset>
          </wp:positionV>
          <wp:extent cx="1047750" cy="358775"/>
          <wp:effectExtent l="0" t="0" r="0" b="317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t="32500" b="33250"/>
                  <a:stretch/>
                </pic:blipFill>
                <pic:spPr bwMode="auto">
                  <a:xfrm>
                    <a:off x="0" y="0"/>
                    <a:ext cx="1047750" cy="358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55EFE"/>
    <w:multiLevelType w:val="hybridMultilevel"/>
    <w:tmpl w:val="17322C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CE"/>
    <w:rsid w:val="00005E6F"/>
    <w:rsid w:val="00032E36"/>
    <w:rsid w:val="000518A0"/>
    <w:rsid w:val="000A20C3"/>
    <w:rsid w:val="000E271D"/>
    <w:rsid w:val="000F7511"/>
    <w:rsid w:val="00103164"/>
    <w:rsid w:val="001459A4"/>
    <w:rsid w:val="00267DB2"/>
    <w:rsid w:val="002A349F"/>
    <w:rsid w:val="002C0F2E"/>
    <w:rsid w:val="00305BC6"/>
    <w:rsid w:val="003906F3"/>
    <w:rsid w:val="00416535"/>
    <w:rsid w:val="004257C9"/>
    <w:rsid w:val="00465949"/>
    <w:rsid w:val="004846D2"/>
    <w:rsid w:val="004E7A6A"/>
    <w:rsid w:val="00545CCE"/>
    <w:rsid w:val="005823A4"/>
    <w:rsid w:val="00662A83"/>
    <w:rsid w:val="006656DD"/>
    <w:rsid w:val="00787EDE"/>
    <w:rsid w:val="007C0231"/>
    <w:rsid w:val="007C4195"/>
    <w:rsid w:val="00825318"/>
    <w:rsid w:val="00826BFE"/>
    <w:rsid w:val="00833F1A"/>
    <w:rsid w:val="008669D2"/>
    <w:rsid w:val="00896EA2"/>
    <w:rsid w:val="008B761B"/>
    <w:rsid w:val="00962C0D"/>
    <w:rsid w:val="009D5781"/>
    <w:rsid w:val="009D5F6C"/>
    <w:rsid w:val="00A00CA0"/>
    <w:rsid w:val="00A73677"/>
    <w:rsid w:val="00A91246"/>
    <w:rsid w:val="00B36AD3"/>
    <w:rsid w:val="00B441FD"/>
    <w:rsid w:val="00B56772"/>
    <w:rsid w:val="00B9323A"/>
    <w:rsid w:val="00BA5C98"/>
    <w:rsid w:val="00BC3AD4"/>
    <w:rsid w:val="00C068E9"/>
    <w:rsid w:val="00C915B7"/>
    <w:rsid w:val="00CB2B84"/>
    <w:rsid w:val="00CE6B73"/>
    <w:rsid w:val="00D254E0"/>
    <w:rsid w:val="00DA2119"/>
    <w:rsid w:val="00DB3962"/>
    <w:rsid w:val="00E50176"/>
    <w:rsid w:val="00E74686"/>
    <w:rsid w:val="00EF1AD1"/>
    <w:rsid w:val="00EF2862"/>
    <w:rsid w:val="00F23305"/>
    <w:rsid w:val="00F71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4A53"/>
  <w15:chartTrackingRefBased/>
  <w15:docId w15:val="{EBBD75B0-3401-45FF-A2F9-F6A13022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CCE"/>
    <w:pPr>
      <w:spacing w:after="0" w:line="240" w:lineRule="auto"/>
    </w:pPr>
    <w:rPr>
      <w:rFonts w:ascii="Arial" w:hAnsi="Arial" w:cs="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56DD"/>
    <w:pPr>
      <w:spacing w:before="100" w:beforeAutospacing="1" w:after="100" w:afterAutospacing="1"/>
    </w:pPr>
    <w:rPr>
      <w:rFonts w:ascii="Times New Roman" w:eastAsia="Times New Roman" w:hAnsi="Times New Roman" w:cs="Times New Roman"/>
      <w:sz w:val="24"/>
      <w:lang w:eastAsia="es-ES"/>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C915B7"/>
    <w:pPr>
      <w:ind w:left="708"/>
    </w:pPr>
    <w:rPr>
      <w:rFonts w:eastAsia="Times New Roman"/>
      <w:lang w:eastAsia="es-ES"/>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C915B7"/>
    <w:rPr>
      <w:rFonts w:ascii="Arial" w:eastAsia="Times New Roman" w:hAnsi="Arial" w:cs="Arial"/>
      <w:szCs w:val="24"/>
      <w:lang w:eastAsia="es-ES"/>
    </w:rPr>
  </w:style>
  <w:style w:type="character" w:styleId="Refdenotaalpie">
    <w:name w:val="footnote reference"/>
    <w:aliases w:val="Footnote symbol,Ref,Style 4,de nota al pie"/>
    <w:basedOn w:val="Fuentedeprrafopredeter"/>
    <w:uiPriority w:val="99"/>
    <w:semiHidden/>
    <w:unhideWhenUsed/>
    <w:rsid w:val="000A20C3"/>
    <w:rPr>
      <w:vertAlign w:val="superscript"/>
    </w:rPr>
  </w:style>
  <w:style w:type="paragraph" w:styleId="Textonotapie">
    <w:name w:val="footnote text"/>
    <w:aliases w:val="Char,Footnot,Footnote Text Char Char,Footnote Text Char1,Footnotes,Style 5,fn,fn Ch,ft,ft Char Char Char,ft Char Char Char Char Char,ft Char Char Char Char Char Char Char Char,ft Char Char Char Char Char Char Char Char Char Char Char Char"/>
    <w:basedOn w:val="Normal"/>
    <w:link w:val="TextonotapieCar"/>
    <w:uiPriority w:val="99"/>
    <w:unhideWhenUsed/>
    <w:rsid w:val="000A20C3"/>
    <w:pPr>
      <w:jc w:val="both"/>
    </w:pPr>
    <w:rPr>
      <w:rFonts w:asciiTheme="minorHAnsi" w:hAnsiTheme="minorHAnsi" w:cstheme="minorBidi"/>
      <w:sz w:val="20"/>
      <w:szCs w:val="20"/>
    </w:rPr>
  </w:style>
  <w:style w:type="character" w:customStyle="1" w:styleId="TextonotapieCar">
    <w:name w:val="Texto nota pie Car"/>
    <w:aliases w:val="Char Car,Footnot Car,Footnote Text Char Char Car,Footnote Text Char1 Car,Footnotes Car,Style 5 Car,fn Car,fn Ch Car,ft Car,ft Char Char Char Car,ft Char Char Char Char Char Car,ft Char Char Char Char Char Char Char Char Car"/>
    <w:basedOn w:val="Fuentedeprrafopredeter"/>
    <w:link w:val="Textonotapie"/>
    <w:uiPriority w:val="99"/>
    <w:rsid w:val="000A20C3"/>
    <w:rPr>
      <w:sz w:val="20"/>
      <w:szCs w:val="20"/>
    </w:rPr>
  </w:style>
  <w:style w:type="paragraph" w:styleId="Textodeglobo">
    <w:name w:val="Balloon Text"/>
    <w:basedOn w:val="Normal"/>
    <w:link w:val="TextodegloboCar"/>
    <w:uiPriority w:val="99"/>
    <w:semiHidden/>
    <w:unhideWhenUsed/>
    <w:rsid w:val="00B441F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441FD"/>
    <w:rPr>
      <w:rFonts w:ascii="Times New Roman" w:hAnsi="Times New Roman" w:cs="Times New Roman"/>
      <w:sz w:val="18"/>
      <w:szCs w:val="18"/>
    </w:rPr>
  </w:style>
  <w:style w:type="paragraph" w:styleId="Encabezado">
    <w:name w:val="header"/>
    <w:basedOn w:val="Normal"/>
    <w:link w:val="EncabezadoCar"/>
    <w:uiPriority w:val="99"/>
    <w:unhideWhenUsed/>
    <w:rsid w:val="009D5781"/>
    <w:pPr>
      <w:tabs>
        <w:tab w:val="center" w:pos="4252"/>
        <w:tab w:val="right" w:pos="8504"/>
      </w:tabs>
    </w:pPr>
  </w:style>
  <w:style w:type="character" w:customStyle="1" w:styleId="EncabezadoCar">
    <w:name w:val="Encabezado Car"/>
    <w:basedOn w:val="Fuentedeprrafopredeter"/>
    <w:link w:val="Encabezado"/>
    <w:uiPriority w:val="99"/>
    <w:rsid w:val="009D5781"/>
    <w:rPr>
      <w:rFonts w:ascii="Arial" w:hAnsi="Arial" w:cs="Arial"/>
      <w:szCs w:val="24"/>
    </w:rPr>
  </w:style>
  <w:style w:type="paragraph" w:styleId="Piedepgina">
    <w:name w:val="footer"/>
    <w:basedOn w:val="Normal"/>
    <w:link w:val="PiedepginaCar"/>
    <w:uiPriority w:val="99"/>
    <w:unhideWhenUsed/>
    <w:rsid w:val="009D5781"/>
    <w:pPr>
      <w:tabs>
        <w:tab w:val="center" w:pos="4252"/>
        <w:tab w:val="right" w:pos="8504"/>
      </w:tabs>
    </w:pPr>
  </w:style>
  <w:style w:type="character" w:customStyle="1" w:styleId="PiedepginaCar">
    <w:name w:val="Pie de página Car"/>
    <w:basedOn w:val="Fuentedeprrafopredeter"/>
    <w:link w:val="Piedepgina"/>
    <w:uiPriority w:val="99"/>
    <w:rsid w:val="009D5781"/>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t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5BB0-2302-403B-99D1-C94E6E81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Vicuña</dc:creator>
  <cp:keywords/>
  <dc:description/>
  <cp:lastModifiedBy>Cristina Vicuña</cp:lastModifiedBy>
  <cp:revision>3</cp:revision>
  <cp:lastPrinted>2018-10-05T12:01:00Z</cp:lastPrinted>
  <dcterms:created xsi:type="dcterms:W3CDTF">2018-10-09T14:13:00Z</dcterms:created>
  <dcterms:modified xsi:type="dcterms:W3CDTF">2018-10-09T14:13:00Z</dcterms:modified>
</cp:coreProperties>
</file>