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6C" w:rsidRDefault="00C4186C" w:rsidP="00C4186C">
      <w:pPr>
        <w:rPr>
          <w:b/>
          <w:color w:val="000000" w:themeColor="text1"/>
          <w:szCs w:val="22"/>
          <w:u w:val="single"/>
        </w:rPr>
      </w:pPr>
    </w:p>
    <w:p w:rsidR="00273A9B" w:rsidRDefault="00C4186C" w:rsidP="006826DD">
      <w:pPr>
        <w:jc w:val="center"/>
        <w:rPr>
          <w:b/>
          <w:color w:val="000000" w:themeColor="text1"/>
          <w:szCs w:val="22"/>
          <w:u w:val="single"/>
        </w:rPr>
      </w:pPr>
      <w:r>
        <w:rPr>
          <w:b/>
          <w:color w:val="000000" w:themeColor="text1"/>
          <w:szCs w:val="22"/>
          <w:u w:val="single"/>
        </w:rPr>
        <w:t>En el marco del Congreso de Movilidad Urbana Sostenible (Sum Bilbao 2019)</w:t>
      </w:r>
    </w:p>
    <w:p w:rsidR="00FE1677" w:rsidRPr="00273A9B" w:rsidRDefault="00C4186C" w:rsidP="00273A9B">
      <w:pPr>
        <w:jc w:val="center"/>
        <w:rPr>
          <w:b/>
          <w:color w:val="000000" w:themeColor="text1"/>
          <w:szCs w:val="22"/>
          <w:u w:val="single"/>
        </w:rPr>
      </w:pPr>
      <w:r>
        <w:rPr>
          <w:b/>
          <w:color w:val="000000" w:themeColor="text1"/>
          <w:szCs w:val="22"/>
          <w:u w:val="single"/>
        </w:rPr>
        <w:t xml:space="preserve"> </w:t>
      </w:r>
    </w:p>
    <w:p w:rsidR="00C4186C" w:rsidRPr="0034442D" w:rsidRDefault="00921128" w:rsidP="00FE1677">
      <w:pPr>
        <w:jc w:val="center"/>
        <w:rPr>
          <w:rFonts w:eastAsiaTheme="minorHAnsi"/>
          <w:b/>
          <w:color w:val="1C71B8"/>
          <w:sz w:val="36"/>
          <w:szCs w:val="36"/>
          <w:lang w:eastAsia="en-US"/>
        </w:rPr>
      </w:pPr>
      <w:r w:rsidRPr="0034442D">
        <w:rPr>
          <w:rFonts w:eastAsiaTheme="minorHAnsi"/>
          <w:b/>
          <w:color w:val="1C71B8"/>
          <w:sz w:val="36"/>
          <w:szCs w:val="36"/>
          <w:lang w:eastAsia="en-US"/>
        </w:rPr>
        <w:t>AMETIC presenta</w:t>
      </w:r>
      <w:r w:rsidR="00C4186C" w:rsidRPr="0034442D">
        <w:rPr>
          <w:rFonts w:eastAsiaTheme="minorHAnsi"/>
          <w:b/>
          <w:color w:val="1C71B8"/>
          <w:sz w:val="36"/>
          <w:szCs w:val="36"/>
          <w:lang w:eastAsia="en-US"/>
        </w:rPr>
        <w:t xml:space="preserve"> las claves de la movilidad en Europa para 2025</w:t>
      </w:r>
      <w:r w:rsidRPr="0034442D">
        <w:rPr>
          <w:rFonts w:eastAsiaTheme="minorHAnsi"/>
          <w:b/>
          <w:color w:val="1C71B8"/>
          <w:sz w:val="36"/>
          <w:szCs w:val="36"/>
          <w:lang w:eastAsia="en-US"/>
        </w:rPr>
        <w:t xml:space="preserve"> </w:t>
      </w:r>
    </w:p>
    <w:p w:rsidR="001C7340" w:rsidRPr="00921128" w:rsidRDefault="001C7340" w:rsidP="00921128">
      <w:pPr>
        <w:jc w:val="both"/>
        <w:rPr>
          <w:rFonts w:eastAsiaTheme="minorHAnsi"/>
          <w:b/>
          <w:color w:val="1C71B8"/>
          <w:szCs w:val="22"/>
          <w:lang w:eastAsia="en-US"/>
        </w:rPr>
      </w:pPr>
    </w:p>
    <w:p w:rsidR="006826DD" w:rsidRPr="00276920" w:rsidRDefault="00D54AC6" w:rsidP="00276920">
      <w:pPr>
        <w:pStyle w:val="Prrafodelista"/>
        <w:numPr>
          <w:ilvl w:val="0"/>
          <w:numId w:val="17"/>
        </w:numPr>
        <w:ind w:left="360"/>
        <w:jc w:val="both"/>
        <w:rPr>
          <w:rFonts w:eastAsiaTheme="minorHAnsi"/>
          <w:b/>
          <w:color w:val="1C71B8"/>
          <w:szCs w:val="22"/>
          <w:lang w:eastAsia="en-US"/>
        </w:rPr>
      </w:pPr>
      <w:r>
        <w:rPr>
          <w:rFonts w:eastAsiaTheme="minorHAnsi"/>
          <w:b/>
          <w:iCs/>
          <w:color w:val="1C71B8"/>
          <w:szCs w:val="22"/>
          <w:lang w:eastAsia="en-US"/>
        </w:rPr>
        <w:t xml:space="preserve">En los últimos meses, </w:t>
      </w:r>
      <w:r w:rsidR="00276920">
        <w:rPr>
          <w:rFonts w:eastAsiaTheme="minorHAnsi"/>
          <w:b/>
          <w:iCs/>
          <w:color w:val="1C71B8"/>
          <w:szCs w:val="22"/>
          <w:lang w:eastAsia="en-US"/>
        </w:rPr>
        <w:t>AMETIC</w:t>
      </w:r>
      <w:r w:rsidR="009D060F">
        <w:rPr>
          <w:rFonts w:eastAsiaTheme="minorHAnsi"/>
          <w:b/>
          <w:iCs/>
          <w:color w:val="1C71B8"/>
          <w:szCs w:val="22"/>
          <w:lang w:eastAsia="en-US"/>
        </w:rPr>
        <w:t>,</w:t>
      </w:r>
      <w:r w:rsidR="00276920">
        <w:rPr>
          <w:rFonts w:eastAsiaTheme="minorHAnsi"/>
          <w:b/>
          <w:iCs/>
          <w:color w:val="1C71B8"/>
          <w:szCs w:val="22"/>
          <w:lang w:eastAsia="en-US"/>
        </w:rPr>
        <w:t xml:space="preserve"> junto con 60 expertos</w:t>
      </w:r>
      <w:r w:rsidR="004344D6">
        <w:rPr>
          <w:rFonts w:eastAsiaTheme="minorHAnsi"/>
          <w:b/>
          <w:iCs/>
          <w:color w:val="1C71B8"/>
          <w:szCs w:val="22"/>
          <w:lang w:eastAsia="en-US"/>
        </w:rPr>
        <w:t xml:space="preserve"> internacionales</w:t>
      </w:r>
      <w:r w:rsidR="009D060F">
        <w:rPr>
          <w:rFonts w:eastAsiaTheme="minorHAnsi"/>
          <w:b/>
          <w:iCs/>
          <w:color w:val="1C71B8"/>
          <w:szCs w:val="22"/>
          <w:lang w:eastAsia="en-US"/>
        </w:rPr>
        <w:t>,</w:t>
      </w:r>
      <w:r w:rsidR="00276920">
        <w:rPr>
          <w:rFonts w:eastAsiaTheme="minorHAnsi"/>
          <w:b/>
          <w:iCs/>
          <w:color w:val="1C71B8"/>
          <w:szCs w:val="22"/>
          <w:lang w:eastAsia="en-US"/>
        </w:rPr>
        <w:t xml:space="preserve"> han</w:t>
      </w:r>
      <w:r w:rsidR="006826DD" w:rsidRPr="001C7340">
        <w:rPr>
          <w:rFonts w:eastAsiaTheme="minorHAnsi"/>
          <w:b/>
          <w:iCs/>
          <w:color w:val="1C71B8"/>
          <w:szCs w:val="22"/>
          <w:lang w:eastAsia="en-US"/>
        </w:rPr>
        <w:t xml:space="preserve"> </w:t>
      </w:r>
      <w:r w:rsidR="001D6C7E">
        <w:rPr>
          <w:rFonts w:eastAsiaTheme="minorHAnsi"/>
          <w:b/>
          <w:iCs/>
          <w:color w:val="1C71B8"/>
          <w:szCs w:val="22"/>
          <w:lang w:eastAsia="en-US"/>
        </w:rPr>
        <w:t xml:space="preserve">definido tres </w:t>
      </w:r>
      <w:r w:rsidR="00C578DA">
        <w:rPr>
          <w:rFonts w:eastAsiaTheme="minorHAnsi"/>
          <w:b/>
          <w:iCs/>
          <w:color w:val="1C71B8"/>
          <w:szCs w:val="22"/>
          <w:lang w:eastAsia="en-US"/>
        </w:rPr>
        <w:t>posibles escenarios futuros de la movilidad y los retos a afrontar en los próximos años</w:t>
      </w:r>
      <w:r>
        <w:rPr>
          <w:rFonts w:eastAsiaTheme="minorHAnsi"/>
          <w:b/>
          <w:iCs/>
          <w:color w:val="1C71B8"/>
          <w:szCs w:val="22"/>
          <w:lang w:eastAsia="en-US"/>
        </w:rPr>
        <w:t>, que quedan recogidos</w:t>
      </w:r>
      <w:r w:rsidR="006826DD" w:rsidRPr="001C7340">
        <w:rPr>
          <w:rFonts w:eastAsiaTheme="minorHAnsi"/>
          <w:b/>
          <w:iCs/>
          <w:color w:val="1C71B8"/>
          <w:szCs w:val="22"/>
          <w:lang w:eastAsia="en-US"/>
        </w:rPr>
        <w:t xml:space="preserve"> en un documento</w:t>
      </w:r>
      <w:r w:rsidR="00C578DA">
        <w:rPr>
          <w:rFonts w:eastAsiaTheme="minorHAnsi"/>
          <w:b/>
          <w:iCs/>
          <w:color w:val="1C71B8"/>
          <w:szCs w:val="22"/>
          <w:lang w:eastAsia="en-US"/>
        </w:rPr>
        <w:t xml:space="preserve"> de conclusiones.</w:t>
      </w:r>
      <w:r w:rsidR="006826DD" w:rsidRPr="001C7340">
        <w:rPr>
          <w:rFonts w:eastAsiaTheme="minorHAnsi"/>
          <w:b/>
          <w:iCs/>
          <w:color w:val="1C71B8"/>
          <w:szCs w:val="22"/>
          <w:lang w:eastAsia="en-US"/>
        </w:rPr>
        <w:t xml:space="preserve"> </w:t>
      </w:r>
    </w:p>
    <w:p w:rsidR="00BF507E" w:rsidRPr="00BF507E" w:rsidRDefault="00BF507E" w:rsidP="00BF507E">
      <w:pPr>
        <w:pStyle w:val="Prrafodelista"/>
        <w:rPr>
          <w:rFonts w:eastAsiaTheme="minorHAnsi"/>
          <w:b/>
          <w:iCs/>
          <w:color w:val="1C71B8"/>
          <w:szCs w:val="22"/>
          <w:lang w:eastAsia="en-US"/>
        </w:rPr>
      </w:pPr>
    </w:p>
    <w:p w:rsidR="00821B87" w:rsidRDefault="00346169" w:rsidP="0034442D">
      <w:pPr>
        <w:pStyle w:val="Prrafodelista"/>
        <w:numPr>
          <w:ilvl w:val="0"/>
          <w:numId w:val="17"/>
        </w:numPr>
        <w:ind w:left="360"/>
        <w:jc w:val="both"/>
        <w:rPr>
          <w:rFonts w:eastAsiaTheme="minorHAnsi"/>
          <w:b/>
          <w:iCs/>
          <w:color w:val="1C71B8"/>
          <w:szCs w:val="22"/>
          <w:lang w:eastAsia="en-US"/>
        </w:rPr>
      </w:pPr>
      <w:r>
        <w:rPr>
          <w:rFonts w:eastAsiaTheme="minorHAnsi"/>
          <w:b/>
          <w:iCs/>
          <w:color w:val="1C71B8"/>
          <w:szCs w:val="22"/>
          <w:lang w:eastAsia="en-US"/>
        </w:rPr>
        <w:t>El</w:t>
      </w:r>
      <w:r w:rsidR="00607B38">
        <w:rPr>
          <w:rFonts w:eastAsiaTheme="minorHAnsi"/>
          <w:b/>
          <w:iCs/>
          <w:color w:val="1C71B8"/>
          <w:szCs w:val="22"/>
          <w:lang w:eastAsia="en-US"/>
        </w:rPr>
        <w:t xml:space="preserve"> </w:t>
      </w:r>
      <w:proofErr w:type="spellStart"/>
      <w:r w:rsidR="00607B38" w:rsidRPr="00607B38">
        <w:rPr>
          <w:rFonts w:eastAsiaTheme="minorHAnsi"/>
          <w:b/>
          <w:i/>
          <w:iCs/>
          <w:color w:val="1C71B8"/>
          <w:szCs w:val="22"/>
          <w:lang w:eastAsia="en-US"/>
        </w:rPr>
        <w:t>Think</w:t>
      </w:r>
      <w:proofErr w:type="spellEnd"/>
      <w:r w:rsidR="00607B38" w:rsidRPr="00607B38">
        <w:rPr>
          <w:rFonts w:eastAsiaTheme="minorHAnsi"/>
          <w:b/>
          <w:i/>
          <w:iCs/>
          <w:color w:val="1C71B8"/>
          <w:szCs w:val="22"/>
          <w:lang w:eastAsia="en-US"/>
        </w:rPr>
        <w:t xml:space="preserve"> </w:t>
      </w:r>
      <w:proofErr w:type="spellStart"/>
      <w:r w:rsidR="00607B38" w:rsidRPr="00607B38">
        <w:rPr>
          <w:rFonts w:eastAsiaTheme="minorHAnsi"/>
          <w:b/>
          <w:i/>
          <w:iCs/>
          <w:color w:val="1C71B8"/>
          <w:szCs w:val="22"/>
          <w:lang w:eastAsia="en-US"/>
        </w:rPr>
        <w:t>Tank</w:t>
      </w:r>
      <w:proofErr w:type="spellEnd"/>
      <w:r w:rsidR="00607B38">
        <w:rPr>
          <w:rFonts w:eastAsiaTheme="minorHAnsi"/>
          <w:b/>
          <w:iCs/>
          <w:color w:val="1C71B8"/>
          <w:szCs w:val="22"/>
          <w:lang w:eastAsia="en-US"/>
        </w:rPr>
        <w:t xml:space="preserve"> </w:t>
      </w:r>
      <w:r w:rsidRPr="00C8519C">
        <w:rPr>
          <w:rFonts w:eastAsiaTheme="minorHAnsi"/>
          <w:b/>
          <w:iCs/>
          <w:color w:val="1C71B8"/>
          <w:szCs w:val="22"/>
          <w:lang w:eastAsia="en-US"/>
        </w:rPr>
        <w:t>#VEHICLES7YFN</w:t>
      </w:r>
      <w:r>
        <w:rPr>
          <w:rFonts w:eastAsiaTheme="minorHAnsi"/>
          <w:b/>
          <w:iCs/>
          <w:color w:val="1C71B8"/>
          <w:szCs w:val="22"/>
          <w:lang w:eastAsia="en-US"/>
        </w:rPr>
        <w:t xml:space="preserve"> </w:t>
      </w:r>
      <w:r w:rsidR="00821B87" w:rsidRPr="0034442D">
        <w:rPr>
          <w:rFonts w:eastAsiaTheme="minorHAnsi"/>
          <w:b/>
          <w:iCs/>
          <w:color w:val="1C71B8"/>
          <w:szCs w:val="22"/>
          <w:lang w:eastAsia="en-US"/>
        </w:rPr>
        <w:t xml:space="preserve">impulsa el pensamiento disruptivo sobre medio ambiente, sostenibilidad y transformación digital, con el fin de contribuir en la reflexión y propuestas del futuro de la movilidad en ciudades y territorios. </w:t>
      </w:r>
    </w:p>
    <w:p w:rsidR="006012CD" w:rsidRPr="006012CD" w:rsidRDefault="006012CD" w:rsidP="006012CD">
      <w:pPr>
        <w:pStyle w:val="Prrafodelista"/>
        <w:rPr>
          <w:rFonts w:eastAsiaTheme="minorHAnsi"/>
          <w:b/>
          <w:iCs/>
          <w:color w:val="1C71B8"/>
          <w:szCs w:val="22"/>
          <w:lang w:eastAsia="en-US"/>
        </w:rPr>
      </w:pPr>
    </w:p>
    <w:p w:rsidR="006012CD" w:rsidRPr="006012CD" w:rsidRDefault="006012CD" w:rsidP="006012CD">
      <w:pPr>
        <w:pStyle w:val="Prrafodelista"/>
        <w:numPr>
          <w:ilvl w:val="0"/>
          <w:numId w:val="17"/>
        </w:numPr>
        <w:ind w:left="360"/>
        <w:jc w:val="both"/>
        <w:rPr>
          <w:rFonts w:eastAsiaTheme="minorHAnsi"/>
          <w:b/>
          <w:iCs/>
          <w:color w:val="1C71B8"/>
          <w:szCs w:val="22"/>
          <w:lang w:eastAsia="en-US"/>
        </w:rPr>
      </w:pPr>
      <w:r>
        <w:rPr>
          <w:rFonts w:eastAsiaTheme="minorHAnsi"/>
          <w:b/>
          <w:iCs/>
          <w:color w:val="1C71B8"/>
          <w:szCs w:val="22"/>
          <w:lang w:eastAsia="en-US"/>
        </w:rPr>
        <w:t xml:space="preserve">AMETIC firmará mañana </w:t>
      </w:r>
      <w:r w:rsidRPr="006012CD">
        <w:rPr>
          <w:rFonts w:eastAsiaTheme="minorHAnsi"/>
          <w:b/>
          <w:iCs/>
          <w:color w:val="1C71B8"/>
          <w:szCs w:val="22"/>
          <w:lang w:eastAsia="en-US"/>
        </w:rPr>
        <w:t xml:space="preserve">jueves la Declaración de Bilbao, un documento internacional que reúne los compromisos </w:t>
      </w:r>
      <w:r>
        <w:rPr>
          <w:rFonts w:eastAsiaTheme="minorHAnsi"/>
          <w:b/>
          <w:iCs/>
          <w:color w:val="1C71B8"/>
          <w:szCs w:val="22"/>
          <w:lang w:eastAsia="en-US"/>
        </w:rPr>
        <w:t xml:space="preserve">para </w:t>
      </w:r>
      <w:r w:rsidRPr="006012CD">
        <w:rPr>
          <w:rFonts w:eastAsiaTheme="minorHAnsi"/>
          <w:b/>
          <w:iCs/>
          <w:color w:val="1C71B8"/>
          <w:szCs w:val="22"/>
          <w:lang w:eastAsia="en-US"/>
        </w:rPr>
        <w:t xml:space="preserve">implementar modelos de movilidad urbana sostenible en </w:t>
      </w:r>
      <w:r>
        <w:rPr>
          <w:rFonts w:eastAsiaTheme="minorHAnsi"/>
          <w:b/>
          <w:iCs/>
          <w:color w:val="1C71B8"/>
          <w:szCs w:val="22"/>
          <w:lang w:eastAsia="en-US"/>
        </w:rPr>
        <w:t>las</w:t>
      </w:r>
      <w:r w:rsidRPr="006012CD">
        <w:rPr>
          <w:rFonts w:eastAsiaTheme="minorHAnsi"/>
          <w:b/>
          <w:iCs/>
          <w:color w:val="1C71B8"/>
          <w:szCs w:val="22"/>
          <w:lang w:eastAsia="en-US"/>
        </w:rPr>
        <w:t xml:space="preserve"> ciudades.</w:t>
      </w:r>
    </w:p>
    <w:p w:rsidR="00D00241" w:rsidRPr="002858C2" w:rsidRDefault="00D00241" w:rsidP="002858C2">
      <w:pPr>
        <w:jc w:val="both"/>
        <w:rPr>
          <w:rFonts w:eastAsiaTheme="minorHAnsi"/>
          <w:b/>
          <w:color w:val="1C71B8"/>
          <w:szCs w:val="22"/>
          <w:lang w:eastAsia="en-US"/>
        </w:rPr>
      </w:pPr>
    </w:p>
    <w:p w:rsidR="004344D6" w:rsidRDefault="00FF70B8" w:rsidP="00343554">
      <w:pPr>
        <w:jc w:val="both"/>
        <w:rPr>
          <w:color w:val="3C3C3C"/>
          <w:sz w:val="20"/>
          <w:szCs w:val="20"/>
        </w:rPr>
      </w:pPr>
      <w:r>
        <w:rPr>
          <w:b/>
          <w:i/>
          <w:color w:val="3C3C3C"/>
          <w:sz w:val="20"/>
        </w:rPr>
        <w:t>Bilbao</w:t>
      </w:r>
      <w:r w:rsidR="00965D81" w:rsidRPr="00512090">
        <w:rPr>
          <w:b/>
          <w:i/>
          <w:color w:val="3C3C3C"/>
          <w:sz w:val="20"/>
        </w:rPr>
        <w:t xml:space="preserve">, </w:t>
      </w:r>
      <w:r w:rsidR="00965D81" w:rsidRPr="00CB21F6">
        <w:rPr>
          <w:b/>
          <w:i/>
          <w:color w:val="3C3C3C"/>
          <w:sz w:val="20"/>
        </w:rPr>
        <w:t xml:space="preserve"> </w:t>
      </w:r>
      <w:r w:rsidR="00BF54A3">
        <w:rPr>
          <w:b/>
          <w:i/>
          <w:color w:val="3C3C3C"/>
          <w:sz w:val="20"/>
        </w:rPr>
        <w:t xml:space="preserve">20 </w:t>
      </w:r>
      <w:r w:rsidR="00965D81" w:rsidRPr="00512090">
        <w:rPr>
          <w:b/>
          <w:i/>
          <w:color w:val="3C3C3C"/>
          <w:sz w:val="20"/>
        </w:rPr>
        <w:t xml:space="preserve">de </w:t>
      </w:r>
      <w:proofErr w:type="spellStart"/>
      <w:r w:rsidR="00921128">
        <w:rPr>
          <w:b/>
          <w:i/>
          <w:color w:val="3C3C3C"/>
          <w:sz w:val="20"/>
        </w:rPr>
        <w:t>febero</w:t>
      </w:r>
      <w:proofErr w:type="spellEnd"/>
      <w:r w:rsidR="00792787" w:rsidRPr="00512090">
        <w:rPr>
          <w:b/>
          <w:i/>
          <w:color w:val="3C3C3C"/>
          <w:sz w:val="20"/>
        </w:rPr>
        <w:t xml:space="preserve"> </w:t>
      </w:r>
      <w:r w:rsidR="00965D81" w:rsidRPr="00512090">
        <w:rPr>
          <w:b/>
          <w:i/>
          <w:color w:val="3C3C3C"/>
          <w:sz w:val="20"/>
        </w:rPr>
        <w:t>de 201</w:t>
      </w:r>
      <w:r w:rsidR="00921128">
        <w:rPr>
          <w:b/>
          <w:i/>
          <w:color w:val="3C3C3C"/>
          <w:sz w:val="20"/>
        </w:rPr>
        <w:t>9</w:t>
      </w:r>
      <w:r w:rsidR="001467EA" w:rsidRPr="00512090">
        <w:rPr>
          <w:b/>
          <w:i/>
          <w:color w:val="3C3C3C"/>
          <w:sz w:val="20"/>
        </w:rPr>
        <w:t>.</w:t>
      </w:r>
      <w:r w:rsidR="00792787" w:rsidRPr="00512090">
        <w:rPr>
          <w:color w:val="3C3C3C"/>
          <w:sz w:val="20"/>
          <w:szCs w:val="20"/>
        </w:rPr>
        <w:t xml:space="preserve"> </w:t>
      </w:r>
      <w:r w:rsidR="00D54AC6" w:rsidRPr="00D54AC6">
        <w:rPr>
          <w:color w:val="3C3C3C"/>
          <w:sz w:val="20"/>
          <w:szCs w:val="20"/>
        </w:rPr>
        <w:t xml:space="preserve">AMETIC, la patronal </w:t>
      </w:r>
      <w:r w:rsidR="00276920" w:rsidRPr="00276920">
        <w:rPr>
          <w:color w:val="3C3C3C"/>
          <w:sz w:val="20"/>
          <w:szCs w:val="20"/>
        </w:rPr>
        <w:t>de la industria digital española</w:t>
      </w:r>
      <w:r w:rsidR="00D54AC6" w:rsidRPr="00D54AC6">
        <w:rPr>
          <w:color w:val="3C3C3C"/>
          <w:sz w:val="20"/>
          <w:szCs w:val="20"/>
        </w:rPr>
        <w:t xml:space="preserve">, </w:t>
      </w:r>
      <w:r w:rsidR="003D431E">
        <w:rPr>
          <w:color w:val="3C3C3C"/>
          <w:sz w:val="20"/>
          <w:szCs w:val="20"/>
        </w:rPr>
        <w:t>ha presentado</w:t>
      </w:r>
      <w:r w:rsidR="004344D6">
        <w:rPr>
          <w:color w:val="3C3C3C"/>
          <w:sz w:val="20"/>
          <w:szCs w:val="20"/>
        </w:rPr>
        <w:t xml:space="preserve"> las claves de</w:t>
      </w:r>
      <w:r w:rsidR="00FA316A">
        <w:rPr>
          <w:color w:val="3C3C3C"/>
          <w:sz w:val="20"/>
          <w:szCs w:val="20"/>
        </w:rPr>
        <w:t xml:space="preserve"> la movilidad en Europa en 2025</w:t>
      </w:r>
      <w:r w:rsidR="004344D6">
        <w:rPr>
          <w:color w:val="3C3C3C"/>
          <w:sz w:val="20"/>
          <w:szCs w:val="20"/>
        </w:rPr>
        <w:t xml:space="preserve">, </w:t>
      </w:r>
      <w:r w:rsidR="00BF54A3" w:rsidRPr="00C578DA">
        <w:rPr>
          <w:color w:val="3C3C3C"/>
          <w:sz w:val="20"/>
          <w:szCs w:val="20"/>
        </w:rPr>
        <w:t>reflejadas en el primer documento emitido por el</w:t>
      </w:r>
      <w:r w:rsidR="00BF54A3">
        <w:rPr>
          <w:color w:val="3C3C3C"/>
          <w:sz w:val="20"/>
          <w:szCs w:val="20"/>
        </w:rPr>
        <w:t xml:space="preserve"> </w:t>
      </w:r>
      <w:proofErr w:type="spellStart"/>
      <w:r w:rsidR="004344D6" w:rsidRPr="0034442D">
        <w:rPr>
          <w:i/>
          <w:color w:val="3C3C3C"/>
          <w:sz w:val="20"/>
          <w:szCs w:val="20"/>
        </w:rPr>
        <w:t>Think</w:t>
      </w:r>
      <w:proofErr w:type="spellEnd"/>
      <w:r w:rsidR="004344D6" w:rsidRPr="0034442D">
        <w:rPr>
          <w:i/>
          <w:color w:val="3C3C3C"/>
          <w:sz w:val="20"/>
          <w:szCs w:val="20"/>
        </w:rPr>
        <w:t xml:space="preserve"> </w:t>
      </w:r>
      <w:proofErr w:type="spellStart"/>
      <w:r w:rsidR="004344D6" w:rsidRPr="0034442D">
        <w:rPr>
          <w:i/>
          <w:color w:val="3C3C3C"/>
          <w:sz w:val="20"/>
          <w:szCs w:val="20"/>
        </w:rPr>
        <w:t>Tank</w:t>
      </w:r>
      <w:proofErr w:type="spellEnd"/>
      <w:r w:rsidR="004344D6">
        <w:rPr>
          <w:color w:val="3C3C3C"/>
          <w:sz w:val="20"/>
          <w:szCs w:val="20"/>
        </w:rPr>
        <w:t xml:space="preserve"> </w:t>
      </w:r>
      <w:r w:rsidR="003D431E">
        <w:rPr>
          <w:color w:val="3C3C3C"/>
          <w:sz w:val="20"/>
          <w:szCs w:val="20"/>
        </w:rPr>
        <w:t xml:space="preserve"> </w:t>
      </w:r>
      <w:r w:rsidR="004344D6" w:rsidRPr="003D431E">
        <w:rPr>
          <w:color w:val="3C3C3C"/>
          <w:sz w:val="20"/>
          <w:szCs w:val="20"/>
        </w:rPr>
        <w:t>#VEHICLES7YFN</w:t>
      </w:r>
      <w:r w:rsidR="004344D6">
        <w:rPr>
          <w:color w:val="3C3C3C"/>
          <w:sz w:val="20"/>
          <w:szCs w:val="20"/>
        </w:rPr>
        <w:t xml:space="preserve">, </w:t>
      </w:r>
      <w:r w:rsidR="003D431E">
        <w:rPr>
          <w:color w:val="3C3C3C"/>
          <w:sz w:val="20"/>
          <w:szCs w:val="20"/>
        </w:rPr>
        <w:t>en el</w:t>
      </w:r>
      <w:r w:rsidR="0034442D">
        <w:rPr>
          <w:color w:val="3C3C3C"/>
          <w:sz w:val="20"/>
          <w:szCs w:val="20"/>
        </w:rPr>
        <w:t xml:space="preserve"> marco del</w:t>
      </w:r>
      <w:r w:rsidR="003D431E">
        <w:rPr>
          <w:color w:val="3C3C3C"/>
          <w:sz w:val="20"/>
          <w:szCs w:val="20"/>
        </w:rPr>
        <w:t xml:space="preserve"> </w:t>
      </w:r>
      <w:r w:rsidR="004344D6">
        <w:rPr>
          <w:color w:val="3C3C3C"/>
          <w:sz w:val="20"/>
          <w:szCs w:val="20"/>
        </w:rPr>
        <w:t xml:space="preserve">Congreso de Movilidad Urbana Sostenible (Sum Bilbao 2019).  </w:t>
      </w:r>
      <w:r w:rsidR="003D431E">
        <w:rPr>
          <w:color w:val="3C3C3C"/>
          <w:sz w:val="20"/>
          <w:szCs w:val="20"/>
        </w:rPr>
        <w:t xml:space="preserve"> </w:t>
      </w:r>
    </w:p>
    <w:p w:rsidR="00FC3188" w:rsidRDefault="00FC3188" w:rsidP="00343554">
      <w:pPr>
        <w:jc w:val="both"/>
        <w:rPr>
          <w:color w:val="3C3C3C"/>
          <w:sz w:val="20"/>
          <w:szCs w:val="20"/>
        </w:rPr>
      </w:pPr>
    </w:p>
    <w:p w:rsidR="00C82399" w:rsidRDefault="00524BFB" w:rsidP="00343554">
      <w:pPr>
        <w:jc w:val="both"/>
        <w:rPr>
          <w:color w:val="3C3C3C"/>
          <w:sz w:val="20"/>
          <w:szCs w:val="20"/>
        </w:rPr>
      </w:pPr>
      <w:r>
        <w:rPr>
          <w:color w:val="3C3C3C"/>
          <w:sz w:val="20"/>
          <w:szCs w:val="20"/>
        </w:rPr>
        <w:t xml:space="preserve">En </w:t>
      </w:r>
      <w:r w:rsidR="0034442D">
        <w:rPr>
          <w:color w:val="3C3C3C"/>
          <w:sz w:val="20"/>
          <w:szCs w:val="20"/>
        </w:rPr>
        <w:t>concreto</w:t>
      </w:r>
      <w:r w:rsidR="00273349">
        <w:rPr>
          <w:color w:val="3C3C3C"/>
          <w:sz w:val="20"/>
          <w:szCs w:val="20"/>
        </w:rPr>
        <w:t xml:space="preserve">, </w:t>
      </w:r>
      <w:r w:rsidR="00BF54A3">
        <w:rPr>
          <w:color w:val="3C3C3C"/>
          <w:sz w:val="20"/>
          <w:szCs w:val="20"/>
        </w:rPr>
        <w:t>el documento presenta posibles escenarios</w:t>
      </w:r>
      <w:r w:rsidR="00273349" w:rsidRPr="00273349">
        <w:rPr>
          <w:color w:val="3C3C3C"/>
          <w:sz w:val="20"/>
          <w:szCs w:val="20"/>
        </w:rPr>
        <w:t xml:space="preserve"> </w:t>
      </w:r>
      <w:r w:rsidR="00273349" w:rsidRPr="0034442D">
        <w:rPr>
          <w:b/>
          <w:color w:val="3C3C3C"/>
          <w:sz w:val="20"/>
          <w:szCs w:val="20"/>
        </w:rPr>
        <w:t>futuro</w:t>
      </w:r>
      <w:r w:rsidR="00BF54A3">
        <w:rPr>
          <w:b/>
          <w:color w:val="3C3C3C"/>
          <w:sz w:val="20"/>
          <w:szCs w:val="20"/>
        </w:rPr>
        <w:t>s</w:t>
      </w:r>
      <w:r w:rsidR="00273349" w:rsidRPr="0034442D">
        <w:rPr>
          <w:b/>
          <w:color w:val="3C3C3C"/>
          <w:sz w:val="20"/>
          <w:szCs w:val="20"/>
        </w:rPr>
        <w:t xml:space="preserve"> de la movilidad</w:t>
      </w:r>
      <w:r w:rsidR="00273349" w:rsidRPr="00273349">
        <w:rPr>
          <w:color w:val="3C3C3C"/>
          <w:sz w:val="20"/>
          <w:szCs w:val="20"/>
        </w:rPr>
        <w:t xml:space="preserve"> en el continente, la </w:t>
      </w:r>
      <w:r w:rsidR="00273349" w:rsidRPr="0034442D">
        <w:rPr>
          <w:b/>
          <w:color w:val="3C3C3C"/>
          <w:sz w:val="20"/>
          <w:szCs w:val="20"/>
        </w:rPr>
        <w:t xml:space="preserve">evolución hacia el coche autónomo y conectado </w:t>
      </w:r>
      <w:r w:rsidR="00273349" w:rsidRPr="00273349">
        <w:rPr>
          <w:color w:val="3C3C3C"/>
          <w:sz w:val="20"/>
          <w:szCs w:val="20"/>
        </w:rPr>
        <w:t xml:space="preserve">del mañana, los </w:t>
      </w:r>
      <w:r w:rsidR="00273349" w:rsidRPr="0034442D">
        <w:rPr>
          <w:b/>
          <w:color w:val="3C3C3C"/>
          <w:sz w:val="20"/>
          <w:szCs w:val="20"/>
        </w:rPr>
        <w:t>principales retos tecnológicos</w:t>
      </w:r>
      <w:r w:rsidR="00273349" w:rsidRPr="00273349">
        <w:rPr>
          <w:color w:val="3C3C3C"/>
          <w:sz w:val="20"/>
          <w:szCs w:val="20"/>
        </w:rPr>
        <w:t xml:space="preserve"> </w:t>
      </w:r>
      <w:r w:rsidR="00A111A9">
        <w:rPr>
          <w:color w:val="3C3C3C"/>
          <w:sz w:val="20"/>
          <w:szCs w:val="20"/>
        </w:rPr>
        <w:t xml:space="preserve">a afrontar </w:t>
      </w:r>
      <w:r w:rsidR="00A111A9" w:rsidRPr="00A111A9">
        <w:rPr>
          <w:color w:val="3C3C3C"/>
          <w:sz w:val="20"/>
          <w:szCs w:val="20"/>
        </w:rPr>
        <w:t>en los próximos siete años, tanto por parte de las distintas Administraciones Públicas locales y</w:t>
      </w:r>
      <w:r w:rsidR="00A111A9">
        <w:rPr>
          <w:color w:val="3C3C3C"/>
          <w:sz w:val="20"/>
          <w:szCs w:val="20"/>
        </w:rPr>
        <w:t xml:space="preserve"> europeas como de la industria, </w:t>
      </w:r>
      <w:r w:rsidR="00273349" w:rsidRPr="00273349">
        <w:rPr>
          <w:color w:val="3C3C3C"/>
          <w:sz w:val="20"/>
          <w:szCs w:val="20"/>
        </w:rPr>
        <w:t xml:space="preserve">y las </w:t>
      </w:r>
      <w:r w:rsidR="00273349" w:rsidRPr="0034442D">
        <w:rPr>
          <w:b/>
          <w:color w:val="3C3C3C"/>
          <w:sz w:val="20"/>
          <w:szCs w:val="20"/>
        </w:rPr>
        <w:t>claves para superar las posibles desviaciones</w:t>
      </w:r>
      <w:r w:rsidR="00273349">
        <w:rPr>
          <w:color w:val="3C3C3C"/>
          <w:sz w:val="20"/>
          <w:szCs w:val="20"/>
        </w:rPr>
        <w:t xml:space="preserve"> o riesgos. </w:t>
      </w:r>
    </w:p>
    <w:p w:rsidR="00C82399" w:rsidRDefault="00C82399" w:rsidP="00343554">
      <w:pPr>
        <w:jc w:val="both"/>
        <w:rPr>
          <w:color w:val="3C3C3C"/>
          <w:sz w:val="20"/>
          <w:szCs w:val="20"/>
        </w:rPr>
      </w:pPr>
    </w:p>
    <w:p w:rsidR="00C82399" w:rsidRDefault="0034442D" w:rsidP="00C82399">
      <w:pPr>
        <w:jc w:val="both"/>
        <w:rPr>
          <w:iCs/>
          <w:color w:val="3C3C3C"/>
          <w:sz w:val="20"/>
        </w:rPr>
      </w:pPr>
      <w:r>
        <w:rPr>
          <w:iCs/>
          <w:color w:val="3C3C3C"/>
          <w:sz w:val="20"/>
        </w:rPr>
        <w:t>De esta manera</w:t>
      </w:r>
      <w:r w:rsidR="00C82399">
        <w:rPr>
          <w:iCs/>
          <w:color w:val="3C3C3C"/>
          <w:sz w:val="20"/>
        </w:rPr>
        <w:t xml:space="preserve">, </w:t>
      </w:r>
      <w:r w:rsidR="0050297E">
        <w:rPr>
          <w:iCs/>
          <w:color w:val="3C3C3C"/>
          <w:sz w:val="20"/>
        </w:rPr>
        <w:t xml:space="preserve">se han presentado </w:t>
      </w:r>
      <w:r w:rsidR="0050297E" w:rsidRPr="004344D6">
        <w:rPr>
          <w:b/>
          <w:iCs/>
          <w:color w:val="3C3C3C"/>
          <w:sz w:val="20"/>
        </w:rPr>
        <w:t xml:space="preserve">tres </w:t>
      </w:r>
      <w:r w:rsidR="00BF54A3">
        <w:rPr>
          <w:b/>
          <w:iCs/>
          <w:color w:val="3C3C3C"/>
          <w:sz w:val="20"/>
        </w:rPr>
        <w:t>posibles escenarios</w:t>
      </w:r>
      <w:r w:rsidR="00BF54A3" w:rsidRPr="004344D6">
        <w:rPr>
          <w:b/>
          <w:iCs/>
          <w:color w:val="3C3C3C"/>
          <w:sz w:val="20"/>
        </w:rPr>
        <w:t xml:space="preserve"> </w:t>
      </w:r>
      <w:r w:rsidR="0050297E" w:rsidRPr="004344D6">
        <w:rPr>
          <w:b/>
          <w:iCs/>
          <w:color w:val="3C3C3C"/>
          <w:sz w:val="20"/>
        </w:rPr>
        <w:t>del vehículo autónomo en Europa en 2025</w:t>
      </w:r>
      <w:r w:rsidR="0050297E">
        <w:rPr>
          <w:iCs/>
          <w:color w:val="3C3C3C"/>
          <w:sz w:val="20"/>
        </w:rPr>
        <w:t xml:space="preserve">. </w:t>
      </w:r>
      <w:r w:rsidR="00D006A5">
        <w:rPr>
          <w:iCs/>
          <w:color w:val="3C3C3C"/>
          <w:sz w:val="20"/>
        </w:rPr>
        <w:t xml:space="preserve">El primero de ellos, </w:t>
      </w:r>
      <w:r w:rsidR="00BF54A3">
        <w:rPr>
          <w:iCs/>
          <w:color w:val="3C3C3C"/>
          <w:sz w:val="20"/>
        </w:rPr>
        <w:t xml:space="preserve">analiza </w:t>
      </w:r>
      <w:r w:rsidR="00D006A5">
        <w:rPr>
          <w:iCs/>
          <w:color w:val="3C3C3C"/>
          <w:sz w:val="20"/>
        </w:rPr>
        <w:t xml:space="preserve">la </w:t>
      </w:r>
      <w:r w:rsidR="00C578DA">
        <w:rPr>
          <w:iCs/>
          <w:color w:val="3C3C3C"/>
          <w:sz w:val="20"/>
        </w:rPr>
        <w:t xml:space="preserve">posible </w:t>
      </w:r>
      <w:r w:rsidR="00D006A5" w:rsidRPr="004344D6">
        <w:rPr>
          <w:b/>
          <w:iCs/>
          <w:color w:val="3C3C3C"/>
          <w:sz w:val="20"/>
        </w:rPr>
        <w:t xml:space="preserve">armonización </w:t>
      </w:r>
      <w:r w:rsidR="00737B26" w:rsidRPr="004344D6">
        <w:rPr>
          <w:b/>
          <w:iCs/>
          <w:color w:val="3C3C3C"/>
          <w:sz w:val="20"/>
        </w:rPr>
        <w:t xml:space="preserve">a gran escala </w:t>
      </w:r>
      <w:r w:rsidR="00D006A5" w:rsidRPr="004344D6">
        <w:rPr>
          <w:b/>
          <w:iCs/>
          <w:color w:val="3C3C3C"/>
          <w:sz w:val="20"/>
        </w:rPr>
        <w:t>de los intereses económicos, políticos y medioambientales europeos</w:t>
      </w:r>
      <w:r w:rsidR="00D006A5">
        <w:rPr>
          <w:iCs/>
          <w:color w:val="3C3C3C"/>
          <w:sz w:val="20"/>
        </w:rPr>
        <w:t xml:space="preserve"> para fomentar los vehículos conectados y autónomos</w:t>
      </w:r>
      <w:r w:rsidR="000575A4">
        <w:rPr>
          <w:iCs/>
          <w:color w:val="3C3C3C"/>
          <w:sz w:val="20"/>
        </w:rPr>
        <w:t>, a través de la inversión pública y privada en una infraestructura digital, que potencie</w:t>
      </w:r>
      <w:r w:rsidR="00D006A5">
        <w:rPr>
          <w:iCs/>
          <w:color w:val="3C3C3C"/>
          <w:sz w:val="20"/>
        </w:rPr>
        <w:t xml:space="preserve"> la </w:t>
      </w:r>
      <w:r w:rsidR="000575A4">
        <w:rPr>
          <w:iCs/>
          <w:color w:val="3C3C3C"/>
          <w:sz w:val="20"/>
        </w:rPr>
        <w:t xml:space="preserve">Inteligencia Artificial, la ciberseguridad y la tecnología 5G. Estas políticas europeas están diseñadas para estimular el crecimiento económico </w:t>
      </w:r>
      <w:r w:rsidR="004344D6">
        <w:rPr>
          <w:iCs/>
          <w:color w:val="3C3C3C"/>
          <w:sz w:val="20"/>
        </w:rPr>
        <w:t>por medio</w:t>
      </w:r>
      <w:r w:rsidR="000575A4">
        <w:rPr>
          <w:iCs/>
          <w:color w:val="3C3C3C"/>
          <w:sz w:val="20"/>
        </w:rPr>
        <w:t xml:space="preserve"> de sistemas y tecnologí</w:t>
      </w:r>
      <w:r w:rsidR="00BA5506">
        <w:rPr>
          <w:iCs/>
          <w:color w:val="3C3C3C"/>
          <w:sz w:val="20"/>
        </w:rPr>
        <w:t xml:space="preserve">as sostenibles. Para ello, cada país europeo selecciona una parte de su infraestructura de movilidad para implementar los vehículos autónomos y conectados, situando así a Europa en una posición pionera. </w:t>
      </w:r>
    </w:p>
    <w:p w:rsidR="005203EF" w:rsidRDefault="005203EF" w:rsidP="00C82399">
      <w:pPr>
        <w:jc w:val="both"/>
        <w:rPr>
          <w:iCs/>
          <w:color w:val="3C3C3C"/>
          <w:sz w:val="20"/>
        </w:rPr>
      </w:pPr>
    </w:p>
    <w:p w:rsidR="005203EF" w:rsidRDefault="001C0BD6" w:rsidP="00C82399">
      <w:pPr>
        <w:jc w:val="both"/>
        <w:rPr>
          <w:iCs/>
          <w:color w:val="3C3C3C"/>
          <w:sz w:val="20"/>
        </w:rPr>
      </w:pPr>
      <w:r>
        <w:rPr>
          <w:iCs/>
          <w:color w:val="3C3C3C"/>
          <w:sz w:val="20"/>
        </w:rPr>
        <w:t xml:space="preserve">El segundo </w:t>
      </w:r>
      <w:r w:rsidR="00BF54A3">
        <w:rPr>
          <w:iCs/>
          <w:color w:val="3C3C3C"/>
          <w:sz w:val="20"/>
        </w:rPr>
        <w:t xml:space="preserve">escenario </w:t>
      </w:r>
      <w:r>
        <w:rPr>
          <w:iCs/>
          <w:color w:val="3C3C3C"/>
          <w:sz w:val="20"/>
        </w:rPr>
        <w:t xml:space="preserve">recoge </w:t>
      </w:r>
      <w:r w:rsidR="00C578DA">
        <w:rPr>
          <w:iCs/>
          <w:color w:val="3C3C3C"/>
          <w:sz w:val="20"/>
        </w:rPr>
        <w:t xml:space="preserve">un posible entorno </w:t>
      </w:r>
      <w:r w:rsidRPr="004344D6">
        <w:rPr>
          <w:b/>
          <w:iCs/>
          <w:color w:val="3C3C3C"/>
          <w:sz w:val="20"/>
        </w:rPr>
        <w:t xml:space="preserve">cambiante </w:t>
      </w:r>
      <w:r w:rsidR="00C578DA">
        <w:rPr>
          <w:b/>
          <w:iCs/>
          <w:color w:val="3C3C3C"/>
          <w:sz w:val="20"/>
        </w:rPr>
        <w:t xml:space="preserve">en el </w:t>
      </w:r>
      <w:r w:rsidRPr="004344D6">
        <w:rPr>
          <w:b/>
          <w:iCs/>
          <w:color w:val="3C3C3C"/>
          <w:sz w:val="20"/>
        </w:rPr>
        <w:t>contexto geopolítico mundial</w:t>
      </w:r>
      <w:r>
        <w:rPr>
          <w:iCs/>
          <w:color w:val="3C3C3C"/>
          <w:sz w:val="20"/>
        </w:rPr>
        <w:t>, marcado por el proteccionismo, las tensiones comerciales, el auge de los populismos en Euro</w:t>
      </w:r>
      <w:r w:rsidR="00F105A8">
        <w:rPr>
          <w:iCs/>
          <w:color w:val="3C3C3C"/>
          <w:sz w:val="20"/>
        </w:rPr>
        <w:t xml:space="preserve">pa o los problemas migratorios, lo que ha dificultado la definición a nivel europeo de un marco legal conjunto. </w:t>
      </w:r>
      <w:r w:rsidR="00C335DC">
        <w:rPr>
          <w:iCs/>
          <w:color w:val="3C3C3C"/>
          <w:sz w:val="20"/>
        </w:rPr>
        <w:t>Todo ello</w:t>
      </w:r>
      <w:r w:rsidR="0034442D">
        <w:rPr>
          <w:iCs/>
          <w:color w:val="3C3C3C"/>
          <w:sz w:val="20"/>
        </w:rPr>
        <w:t>,</w:t>
      </w:r>
      <w:r w:rsidR="004F6221">
        <w:rPr>
          <w:iCs/>
          <w:color w:val="3C3C3C"/>
          <w:sz w:val="20"/>
        </w:rPr>
        <w:t xml:space="preserve"> supone una barrera par</w:t>
      </w:r>
      <w:bookmarkStart w:id="0" w:name="_GoBack"/>
      <w:bookmarkEnd w:id="0"/>
      <w:r w:rsidR="004F6221">
        <w:rPr>
          <w:iCs/>
          <w:color w:val="3C3C3C"/>
          <w:sz w:val="20"/>
        </w:rPr>
        <w:t xml:space="preserve">a la innovación y la inversión en los </w:t>
      </w:r>
      <w:r w:rsidR="00144068">
        <w:rPr>
          <w:iCs/>
          <w:color w:val="3C3C3C"/>
          <w:sz w:val="20"/>
        </w:rPr>
        <w:t>vehículos autónomos y conectado</w:t>
      </w:r>
      <w:r w:rsidR="004344D6">
        <w:rPr>
          <w:iCs/>
          <w:color w:val="3C3C3C"/>
          <w:sz w:val="20"/>
        </w:rPr>
        <w:t>s</w:t>
      </w:r>
      <w:r w:rsidR="00144068">
        <w:rPr>
          <w:iCs/>
          <w:color w:val="3C3C3C"/>
          <w:sz w:val="20"/>
        </w:rPr>
        <w:t>. En este contexto, los precios de las baterías de Estados Unidos, China o Corea se están reduciendo, lo que está favoreciendo la electrificación de los vehículos</w:t>
      </w:r>
      <w:r w:rsidR="004F6221">
        <w:rPr>
          <w:iCs/>
          <w:color w:val="3C3C3C"/>
          <w:sz w:val="20"/>
        </w:rPr>
        <w:t xml:space="preserve">. </w:t>
      </w:r>
    </w:p>
    <w:p w:rsidR="005165BA" w:rsidRDefault="005165BA" w:rsidP="00C82399">
      <w:pPr>
        <w:jc w:val="both"/>
        <w:rPr>
          <w:iCs/>
          <w:color w:val="3C3C3C"/>
          <w:sz w:val="20"/>
        </w:rPr>
      </w:pPr>
    </w:p>
    <w:p w:rsidR="00266F88" w:rsidRPr="00266F88" w:rsidRDefault="005165BA" w:rsidP="00266F88">
      <w:pPr>
        <w:jc w:val="both"/>
        <w:rPr>
          <w:iCs/>
          <w:color w:val="3C3C3C"/>
          <w:sz w:val="20"/>
        </w:rPr>
      </w:pPr>
      <w:r>
        <w:rPr>
          <w:iCs/>
          <w:color w:val="3C3C3C"/>
          <w:sz w:val="20"/>
        </w:rPr>
        <w:t xml:space="preserve">El último </w:t>
      </w:r>
      <w:r w:rsidR="00BF54A3">
        <w:rPr>
          <w:iCs/>
          <w:color w:val="3C3C3C"/>
          <w:sz w:val="20"/>
        </w:rPr>
        <w:t xml:space="preserve">escenario </w:t>
      </w:r>
      <w:r w:rsidR="005A5F80">
        <w:rPr>
          <w:iCs/>
          <w:color w:val="3C3C3C"/>
          <w:sz w:val="20"/>
        </w:rPr>
        <w:t>hace referencia a</w:t>
      </w:r>
      <w:r w:rsidR="00266F88">
        <w:rPr>
          <w:iCs/>
          <w:color w:val="3C3C3C"/>
          <w:sz w:val="20"/>
        </w:rPr>
        <w:t xml:space="preserve"> </w:t>
      </w:r>
      <w:r w:rsidR="00266F88" w:rsidRPr="00266F88">
        <w:rPr>
          <w:iCs/>
          <w:color w:val="3C3C3C"/>
          <w:sz w:val="20"/>
        </w:rPr>
        <w:t>las</w:t>
      </w:r>
      <w:r w:rsidR="00266F88">
        <w:rPr>
          <w:iCs/>
          <w:color w:val="3C3C3C"/>
          <w:sz w:val="20"/>
        </w:rPr>
        <w:t xml:space="preserve"> </w:t>
      </w:r>
      <w:r w:rsidR="00266F88" w:rsidRPr="004344D6">
        <w:rPr>
          <w:b/>
          <w:iCs/>
          <w:color w:val="3C3C3C"/>
          <w:sz w:val="20"/>
        </w:rPr>
        <w:t>nuevas soluciones de movilidad compartidas y multimo</w:t>
      </w:r>
      <w:r w:rsidR="00D52EB2" w:rsidRPr="004344D6">
        <w:rPr>
          <w:b/>
          <w:iCs/>
          <w:color w:val="3C3C3C"/>
          <w:sz w:val="20"/>
        </w:rPr>
        <w:t>dales</w:t>
      </w:r>
      <w:r w:rsidR="00D52EB2">
        <w:rPr>
          <w:iCs/>
          <w:color w:val="3C3C3C"/>
          <w:sz w:val="20"/>
        </w:rPr>
        <w:t xml:space="preserve">. </w:t>
      </w:r>
      <w:r w:rsidR="004344D6">
        <w:rPr>
          <w:iCs/>
          <w:color w:val="3C3C3C"/>
          <w:sz w:val="20"/>
        </w:rPr>
        <w:t>De esta manera</w:t>
      </w:r>
      <w:r w:rsidR="005A5F80">
        <w:rPr>
          <w:iCs/>
          <w:color w:val="3C3C3C"/>
          <w:sz w:val="20"/>
        </w:rPr>
        <w:t>, s</w:t>
      </w:r>
      <w:r w:rsidR="00266F88">
        <w:rPr>
          <w:iCs/>
          <w:color w:val="3C3C3C"/>
          <w:sz w:val="20"/>
        </w:rPr>
        <w:t xml:space="preserve">e </w:t>
      </w:r>
      <w:r w:rsidR="00C578DA">
        <w:rPr>
          <w:iCs/>
          <w:color w:val="3C3C3C"/>
          <w:sz w:val="20"/>
        </w:rPr>
        <w:t>desarrollaría</w:t>
      </w:r>
      <w:r w:rsidR="00C578DA" w:rsidRPr="00266F88">
        <w:rPr>
          <w:iCs/>
          <w:color w:val="3C3C3C"/>
          <w:sz w:val="20"/>
        </w:rPr>
        <w:t xml:space="preserve"> </w:t>
      </w:r>
      <w:r w:rsidR="00266F88" w:rsidRPr="00266F88">
        <w:rPr>
          <w:iCs/>
          <w:color w:val="3C3C3C"/>
          <w:sz w:val="20"/>
        </w:rPr>
        <w:t>un próspero ecosistema digit</w:t>
      </w:r>
      <w:r w:rsidR="00266F88">
        <w:rPr>
          <w:iCs/>
          <w:color w:val="3C3C3C"/>
          <w:sz w:val="20"/>
        </w:rPr>
        <w:t>al para la movilidad conectada, que está favoreciendo el desarrollo de</w:t>
      </w:r>
      <w:r w:rsidR="00266F88" w:rsidRPr="00266F88">
        <w:rPr>
          <w:iCs/>
          <w:color w:val="3C3C3C"/>
          <w:sz w:val="20"/>
        </w:rPr>
        <w:t xml:space="preserve"> </w:t>
      </w:r>
      <w:proofErr w:type="spellStart"/>
      <w:r w:rsidR="00266F88">
        <w:rPr>
          <w:iCs/>
          <w:color w:val="3C3C3C"/>
          <w:sz w:val="20"/>
        </w:rPr>
        <w:t>start</w:t>
      </w:r>
      <w:proofErr w:type="spellEnd"/>
      <w:r w:rsidR="00266F88">
        <w:rPr>
          <w:iCs/>
          <w:color w:val="3C3C3C"/>
          <w:sz w:val="20"/>
        </w:rPr>
        <w:t xml:space="preserve">-ups europeas. </w:t>
      </w:r>
    </w:p>
    <w:p w:rsidR="00C82399" w:rsidRDefault="00C82399" w:rsidP="00343554">
      <w:pPr>
        <w:jc w:val="both"/>
        <w:rPr>
          <w:color w:val="3C3C3C"/>
          <w:sz w:val="20"/>
          <w:szCs w:val="20"/>
        </w:rPr>
      </w:pPr>
    </w:p>
    <w:p w:rsidR="004344D6" w:rsidRDefault="00A111A9" w:rsidP="00343554">
      <w:pPr>
        <w:jc w:val="both"/>
        <w:rPr>
          <w:iCs/>
          <w:color w:val="3C3C3C"/>
          <w:sz w:val="20"/>
        </w:rPr>
      </w:pPr>
      <w:r>
        <w:rPr>
          <w:color w:val="3C3C3C"/>
          <w:sz w:val="20"/>
          <w:szCs w:val="20"/>
        </w:rPr>
        <w:t xml:space="preserve">Las conclusiones </w:t>
      </w:r>
      <w:r w:rsidR="00FC3188">
        <w:rPr>
          <w:color w:val="3C3C3C"/>
          <w:sz w:val="20"/>
          <w:szCs w:val="20"/>
        </w:rPr>
        <w:t xml:space="preserve">del </w:t>
      </w:r>
      <w:proofErr w:type="spellStart"/>
      <w:r w:rsidR="00FC3188" w:rsidRPr="00FC3188">
        <w:rPr>
          <w:i/>
          <w:color w:val="3C3C3C"/>
          <w:sz w:val="20"/>
          <w:szCs w:val="20"/>
        </w:rPr>
        <w:t>Think</w:t>
      </w:r>
      <w:proofErr w:type="spellEnd"/>
      <w:r w:rsidR="00FC3188" w:rsidRPr="00FC3188">
        <w:rPr>
          <w:i/>
          <w:color w:val="3C3C3C"/>
          <w:sz w:val="20"/>
          <w:szCs w:val="20"/>
        </w:rPr>
        <w:t xml:space="preserve"> </w:t>
      </w:r>
      <w:proofErr w:type="spellStart"/>
      <w:r w:rsidR="00FC3188" w:rsidRPr="00FC3188">
        <w:rPr>
          <w:i/>
          <w:color w:val="3C3C3C"/>
          <w:sz w:val="20"/>
          <w:szCs w:val="20"/>
        </w:rPr>
        <w:t>Tank</w:t>
      </w:r>
      <w:proofErr w:type="spellEnd"/>
      <w:r w:rsidR="00FC3188" w:rsidRPr="00FC3188">
        <w:rPr>
          <w:i/>
          <w:color w:val="3C3C3C"/>
          <w:sz w:val="20"/>
          <w:szCs w:val="20"/>
        </w:rPr>
        <w:t xml:space="preserve"> </w:t>
      </w:r>
      <w:r>
        <w:rPr>
          <w:iCs/>
          <w:color w:val="3C3C3C"/>
          <w:sz w:val="20"/>
        </w:rPr>
        <w:t xml:space="preserve">han quedado </w:t>
      </w:r>
      <w:r w:rsidR="00CD328E">
        <w:rPr>
          <w:iCs/>
          <w:color w:val="3C3C3C"/>
          <w:sz w:val="20"/>
        </w:rPr>
        <w:t>materializadas</w:t>
      </w:r>
      <w:r w:rsidR="001C7340">
        <w:rPr>
          <w:iCs/>
          <w:color w:val="3C3C3C"/>
          <w:sz w:val="20"/>
        </w:rPr>
        <w:t xml:space="preserve"> </w:t>
      </w:r>
      <w:r>
        <w:rPr>
          <w:iCs/>
          <w:color w:val="3C3C3C"/>
          <w:sz w:val="20"/>
        </w:rPr>
        <w:t xml:space="preserve">en </w:t>
      </w:r>
      <w:r w:rsidR="00176ED9">
        <w:rPr>
          <w:iCs/>
          <w:color w:val="3C3C3C"/>
          <w:sz w:val="20"/>
        </w:rPr>
        <w:t xml:space="preserve">un documento </w:t>
      </w:r>
      <w:r w:rsidR="00346169">
        <w:rPr>
          <w:iCs/>
          <w:color w:val="3C3C3C"/>
          <w:sz w:val="20"/>
        </w:rPr>
        <w:t>de AMETIC</w:t>
      </w:r>
      <w:r w:rsidR="001A38BA">
        <w:rPr>
          <w:iCs/>
          <w:color w:val="3C3C3C"/>
          <w:sz w:val="20"/>
        </w:rPr>
        <w:t xml:space="preserve"> </w:t>
      </w:r>
      <w:r w:rsidR="00346169">
        <w:rPr>
          <w:iCs/>
          <w:color w:val="3C3C3C"/>
          <w:sz w:val="20"/>
        </w:rPr>
        <w:t xml:space="preserve">que contiene algunas de </w:t>
      </w:r>
      <w:r w:rsidR="00176ED9">
        <w:rPr>
          <w:iCs/>
          <w:color w:val="3C3C3C"/>
          <w:sz w:val="20"/>
        </w:rPr>
        <w:t xml:space="preserve">las claves de los </w:t>
      </w:r>
      <w:r w:rsidR="00BF54A3">
        <w:rPr>
          <w:iCs/>
          <w:color w:val="3C3C3C"/>
          <w:sz w:val="20"/>
        </w:rPr>
        <w:t xml:space="preserve">escenarios </w:t>
      </w:r>
      <w:r w:rsidR="00346169">
        <w:rPr>
          <w:iCs/>
          <w:color w:val="3C3C3C"/>
          <w:sz w:val="20"/>
        </w:rPr>
        <w:t>de la</w:t>
      </w:r>
      <w:r w:rsidR="00DC6CBE">
        <w:rPr>
          <w:iCs/>
          <w:color w:val="3C3C3C"/>
          <w:sz w:val="20"/>
        </w:rPr>
        <w:t xml:space="preserve"> </w:t>
      </w:r>
      <w:r>
        <w:rPr>
          <w:iCs/>
          <w:color w:val="3C3C3C"/>
          <w:sz w:val="20"/>
        </w:rPr>
        <w:t xml:space="preserve">movilidad </w:t>
      </w:r>
      <w:r w:rsidR="00346169">
        <w:rPr>
          <w:iCs/>
          <w:color w:val="3C3C3C"/>
          <w:sz w:val="20"/>
        </w:rPr>
        <w:t xml:space="preserve">en </w:t>
      </w:r>
      <w:r>
        <w:rPr>
          <w:iCs/>
          <w:color w:val="3C3C3C"/>
          <w:sz w:val="20"/>
        </w:rPr>
        <w:t xml:space="preserve">Europa </w:t>
      </w:r>
      <w:r w:rsidR="004C1FAB">
        <w:rPr>
          <w:iCs/>
          <w:color w:val="3C3C3C"/>
          <w:sz w:val="20"/>
        </w:rPr>
        <w:t xml:space="preserve">en los próximos años y los desafíos </w:t>
      </w:r>
      <w:r w:rsidR="00346169">
        <w:rPr>
          <w:iCs/>
          <w:color w:val="3C3C3C"/>
          <w:sz w:val="20"/>
        </w:rPr>
        <w:t xml:space="preserve">a los que se </w:t>
      </w:r>
      <w:r w:rsidR="004C1FAB">
        <w:rPr>
          <w:iCs/>
          <w:color w:val="3C3C3C"/>
          <w:sz w:val="20"/>
        </w:rPr>
        <w:t>enfrenta</w:t>
      </w:r>
      <w:r w:rsidR="00346169">
        <w:rPr>
          <w:iCs/>
          <w:color w:val="3C3C3C"/>
          <w:sz w:val="20"/>
        </w:rPr>
        <w:t xml:space="preserve">. El documento </w:t>
      </w:r>
      <w:r w:rsidR="004344D6">
        <w:rPr>
          <w:iCs/>
          <w:color w:val="3C3C3C"/>
          <w:sz w:val="20"/>
        </w:rPr>
        <w:t xml:space="preserve">está disponible en la página web de la patronal: </w:t>
      </w:r>
      <w:hyperlink r:id="rId8" w:history="1">
        <w:r w:rsidR="004344D6" w:rsidRPr="000D245C">
          <w:rPr>
            <w:rStyle w:val="Hipervnculo"/>
            <w:iCs/>
            <w:sz w:val="20"/>
          </w:rPr>
          <w:t>www.ametic.es</w:t>
        </w:r>
      </w:hyperlink>
    </w:p>
    <w:p w:rsidR="00B51C2A" w:rsidRPr="004344D6" w:rsidRDefault="004C1FAB" w:rsidP="00343554">
      <w:pPr>
        <w:jc w:val="both"/>
        <w:rPr>
          <w:iCs/>
          <w:color w:val="3C3C3C"/>
          <w:sz w:val="20"/>
        </w:rPr>
      </w:pPr>
      <w:r>
        <w:rPr>
          <w:iCs/>
          <w:color w:val="3C3C3C"/>
          <w:sz w:val="20"/>
        </w:rPr>
        <w:t xml:space="preserve"> </w:t>
      </w:r>
    </w:p>
    <w:p w:rsidR="006012CD" w:rsidRDefault="006012CD" w:rsidP="00343554">
      <w:pPr>
        <w:jc w:val="both"/>
        <w:rPr>
          <w:b/>
          <w:iCs/>
          <w:color w:val="3C3C3C"/>
          <w:sz w:val="20"/>
        </w:rPr>
      </w:pPr>
    </w:p>
    <w:p w:rsidR="006012CD" w:rsidRDefault="006012CD" w:rsidP="00343554">
      <w:pPr>
        <w:jc w:val="both"/>
        <w:rPr>
          <w:b/>
          <w:iCs/>
          <w:color w:val="3C3C3C"/>
          <w:sz w:val="20"/>
        </w:rPr>
      </w:pPr>
    </w:p>
    <w:p w:rsidR="006012CD" w:rsidRDefault="006012CD" w:rsidP="00343554">
      <w:pPr>
        <w:jc w:val="both"/>
        <w:rPr>
          <w:b/>
          <w:iCs/>
          <w:color w:val="3C3C3C"/>
          <w:sz w:val="20"/>
        </w:rPr>
      </w:pPr>
    </w:p>
    <w:p w:rsidR="00343554" w:rsidRPr="005E57BC" w:rsidRDefault="005E57BC" w:rsidP="00343554">
      <w:pPr>
        <w:jc w:val="both"/>
        <w:rPr>
          <w:b/>
          <w:iCs/>
          <w:color w:val="3C3C3C"/>
          <w:sz w:val="20"/>
        </w:rPr>
      </w:pPr>
      <w:r w:rsidRPr="005E57BC">
        <w:rPr>
          <w:b/>
          <w:iCs/>
          <w:color w:val="3C3C3C"/>
          <w:sz w:val="20"/>
        </w:rPr>
        <w:lastRenderedPageBreak/>
        <w:t>Evento de referencia</w:t>
      </w:r>
      <w:r w:rsidR="00FF6E02">
        <w:rPr>
          <w:b/>
          <w:iCs/>
          <w:color w:val="3C3C3C"/>
          <w:sz w:val="20"/>
        </w:rPr>
        <w:t xml:space="preserve"> internacional</w:t>
      </w:r>
    </w:p>
    <w:p w:rsidR="00F10C63" w:rsidRDefault="00F10C63" w:rsidP="00F10C63">
      <w:pPr>
        <w:jc w:val="both"/>
        <w:rPr>
          <w:iCs/>
          <w:color w:val="3C3C3C"/>
          <w:sz w:val="20"/>
        </w:rPr>
      </w:pPr>
    </w:p>
    <w:p w:rsidR="0087076A" w:rsidRDefault="00502F1A" w:rsidP="00502F1A">
      <w:pPr>
        <w:jc w:val="both"/>
        <w:rPr>
          <w:iCs/>
          <w:color w:val="3C3C3C"/>
          <w:sz w:val="20"/>
        </w:rPr>
      </w:pPr>
      <w:r w:rsidRPr="00F10C63">
        <w:rPr>
          <w:iCs/>
          <w:color w:val="3C3C3C"/>
          <w:sz w:val="20"/>
        </w:rPr>
        <w:t>#VEHICLES7YFN</w:t>
      </w:r>
      <w:r w:rsidR="00FA316A">
        <w:rPr>
          <w:iCs/>
          <w:color w:val="3C3C3C"/>
          <w:sz w:val="20"/>
        </w:rPr>
        <w:t xml:space="preserve"> </w:t>
      </w:r>
      <w:r>
        <w:rPr>
          <w:iCs/>
          <w:color w:val="3C3C3C"/>
          <w:sz w:val="20"/>
        </w:rPr>
        <w:t>aspira a convertirse</w:t>
      </w:r>
      <w:r w:rsidR="00ED7E5B" w:rsidRPr="00ED7E5B">
        <w:rPr>
          <w:iCs/>
          <w:color w:val="3C3C3C"/>
          <w:sz w:val="20"/>
        </w:rPr>
        <w:t xml:space="preserve"> en </w:t>
      </w:r>
      <w:r w:rsidR="009D433A">
        <w:rPr>
          <w:iCs/>
          <w:color w:val="3C3C3C"/>
          <w:sz w:val="20"/>
        </w:rPr>
        <w:t xml:space="preserve">un grupo </w:t>
      </w:r>
      <w:r w:rsidR="00ED7E5B" w:rsidRPr="00ED7E5B">
        <w:rPr>
          <w:iCs/>
          <w:color w:val="3C3C3C"/>
          <w:sz w:val="20"/>
        </w:rPr>
        <w:t xml:space="preserve">de </w:t>
      </w:r>
      <w:r w:rsidR="009D433A">
        <w:rPr>
          <w:iCs/>
          <w:color w:val="3C3C3C"/>
          <w:sz w:val="20"/>
        </w:rPr>
        <w:t xml:space="preserve">influencia, </w:t>
      </w:r>
      <w:r w:rsidR="00ED7E5B" w:rsidRPr="00ED7E5B">
        <w:rPr>
          <w:iCs/>
          <w:color w:val="3C3C3C"/>
          <w:sz w:val="20"/>
        </w:rPr>
        <w:t xml:space="preserve">reflexión y debate sobre los vehículos autónomos, conectados y </w:t>
      </w:r>
      <w:r w:rsidR="00904B91">
        <w:rPr>
          <w:iCs/>
          <w:color w:val="3C3C3C"/>
          <w:sz w:val="20"/>
        </w:rPr>
        <w:t>la movilidad sostenible</w:t>
      </w:r>
      <w:r>
        <w:rPr>
          <w:iCs/>
          <w:color w:val="3C3C3C"/>
          <w:sz w:val="20"/>
        </w:rPr>
        <w:t xml:space="preserve"> </w:t>
      </w:r>
      <w:r w:rsidR="006B62D9">
        <w:rPr>
          <w:iCs/>
          <w:color w:val="3C3C3C"/>
          <w:sz w:val="20"/>
        </w:rPr>
        <w:t>en</w:t>
      </w:r>
      <w:r>
        <w:rPr>
          <w:iCs/>
          <w:color w:val="3C3C3C"/>
          <w:sz w:val="20"/>
        </w:rPr>
        <w:t xml:space="preserve"> </w:t>
      </w:r>
      <w:r w:rsidR="00ED7E5B" w:rsidRPr="00ED7E5B">
        <w:rPr>
          <w:iCs/>
          <w:color w:val="3C3C3C"/>
          <w:sz w:val="20"/>
        </w:rPr>
        <w:t>Europa</w:t>
      </w:r>
      <w:r>
        <w:rPr>
          <w:iCs/>
          <w:color w:val="3C3C3C"/>
          <w:sz w:val="20"/>
        </w:rPr>
        <w:t xml:space="preserve">; </w:t>
      </w:r>
      <w:r w:rsidR="00E0069D">
        <w:rPr>
          <w:iCs/>
          <w:color w:val="3C3C3C"/>
          <w:sz w:val="20"/>
        </w:rPr>
        <w:t>también</w:t>
      </w:r>
      <w:r>
        <w:rPr>
          <w:iCs/>
          <w:color w:val="3C3C3C"/>
          <w:sz w:val="20"/>
        </w:rPr>
        <w:t xml:space="preserve"> </w:t>
      </w:r>
      <w:r w:rsidR="00E0069D">
        <w:rPr>
          <w:iCs/>
          <w:color w:val="3C3C3C"/>
          <w:sz w:val="20"/>
        </w:rPr>
        <w:t>para</w:t>
      </w:r>
      <w:r>
        <w:rPr>
          <w:iCs/>
          <w:color w:val="3C3C3C"/>
          <w:sz w:val="20"/>
        </w:rPr>
        <w:t xml:space="preserve"> fomentar el debate</w:t>
      </w:r>
      <w:r w:rsidR="00904B91">
        <w:rPr>
          <w:iCs/>
          <w:color w:val="3C3C3C"/>
          <w:sz w:val="20"/>
        </w:rPr>
        <w:t xml:space="preserve">, </w:t>
      </w:r>
      <w:r>
        <w:rPr>
          <w:iCs/>
          <w:color w:val="3C3C3C"/>
          <w:sz w:val="20"/>
        </w:rPr>
        <w:t>compartir diferentes experiencias</w:t>
      </w:r>
      <w:r w:rsidR="00904B91">
        <w:rPr>
          <w:iCs/>
          <w:color w:val="3C3C3C"/>
          <w:sz w:val="20"/>
        </w:rPr>
        <w:t>,</w:t>
      </w:r>
      <w:r>
        <w:rPr>
          <w:iCs/>
          <w:color w:val="3C3C3C"/>
          <w:sz w:val="20"/>
        </w:rPr>
        <w:t xml:space="preserve"> puntos de vista</w:t>
      </w:r>
      <w:r w:rsidR="00904B91">
        <w:rPr>
          <w:iCs/>
          <w:color w:val="3C3C3C"/>
          <w:sz w:val="20"/>
        </w:rPr>
        <w:t xml:space="preserve"> y abordar </w:t>
      </w:r>
      <w:r w:rsidR="006B62D9">
        <w:rPr>
          <w:iCs/>
          <w:color w:val="3C3C3C"/>
          <w:sz w:val="20"/>
        </w:rPr>
        <w:t xml:space="preserve">los </w:t>
      </w:r>
      <w:r w:rsidR="00904B91">
        <w:rPr>
          <w:iCs/>
          <w:color w:val="3C3C3C"/>
          <w:sz w:val="20"/>
        </w:rPr>
        <w:t xml:space="preserve">retos a los que se enfrenta la </w:t>
      </w:r>
      <w:r w:rsidR="006B62D9">
        <w:rPr>
          <w:iCs/>
          <w:color w:val="3C3C3C"/>
          <w:sz w:val="20"/>
        </w:rPr>
        <w:t>sociedad</w:t>
      </w:r>
      <w:r w:rsidR="00904B91">
        <w:rPr>
          <w:iCs/>
          <w:color w:val="3C3C3C"/>
          <w:sz w:val="20"/>
        </w:rPr>
        <w:t>.</w:t>
      </w:r>
      <w:r>
        <w:rPr>
          <w:iCs/>
          <w:color w:val="3C3C3C"/>
          <w:sz w:val="20"/>
        </w:rPr>
        <w:t xml:space="preserve"> </w:t>
      </w:r>
      <w:r w:rsidR="00645B78">
        <w:rPr>
          <w:iCs/>
          <w:color w:val="3C3C3C"/>
          <w:sz w:val="20"/>
        </w:rPr>
        <w:t>E</w:t>
      </w:r>
      <w:r w:rsidR="00F239B4">
        <w:rPr>
          <w:iCs/>
          <w:color w:val="3C3C3C"/>
          <w:sz w:val="20"/>
        </w:rPr>
        <w:t>l</w:t>
      </w:r>
      <w:r>
        <w:rPr>
          <w:iCs/>
          <w:color w:val="3C3C3C"/>
          <w:sz w:val="20"/>
        </w:rPr>
        <w:t xml:space="preserve"> </w:t>
      </w:r>
      <w:proofErr w:type="spellStart"/>
      <w:r w:rsidRPr="005E57BC">
        <w:rPr>
          <w:i/>
          <w:iCs/>
          <w:color w:val="3C3C3C"/>
          <w:sz w:val="20"/>
        </w:rPr>
        <w:t>Think</w:t>
      </w:r>
      <w:proofErr w:type="spellEnd"/>
      <w:r w:rsidRPr="005E57BC">
        <w:rPr>
          <w:i/>
          <w:iCs/>
          <w:color w:val="3C3C3C"/>
          <w:sz w:val="20"/>
        </w:rPr>
        <w:t xml:space="preserve"> </w:t>
      </w:r>
      <w:proofErr w:type="spellStart"/>
      <w:r w:rsidRPr="005E57BC">
        <w:rPr>
          <w:i/>
          <w:iCs/>
          <w:color w:val="3C3C3C"/>
          <w:sz w:val="20"/>
        </w:rPr>
        <w:t>Tank</w:t>
      </w:r>
      <w:proofErr w:type="spellEnd"/>
      <w:r w:rsidR="00FF6E02">
        <w:rPr>
          <w:iCs/>
          <w:color w:val="3C3C3C"/>
          <w:sz w:val="20"/>
        </w:rPr>
        <w:t xml:space="preserve"> impulsa</w:t>
      </w:r>
      <w:r w:rsidR="000566C8">
        <w:rPr>
          <w:iCs/>
          <w:color w:val="3C3C3C"/>
          <w:sz w:val="20"/>
        </w:rPr>
        <w:t xml:space="preserve"> </w:t>
      </w:r>
      <w:r w:rsidR="00D81508">
        <w:rPr>
          <w:iCs/>
          <w:color w:val="3C3C3C"/>
          <w:sz w:val="20"/>
        </w:rPr>
        <w:t>igualmente</w:t>
      </w:r>
      <w:r>
        <w:rPr>
          <w:iCs/>
          <w:color w:val="3C3C3C"/>
          <w:sz w:val="20"/>
        </w:rPr>
        <w:t xml:space="preserve"> el pensamiento disruptivo </w:t>
      </w:r>
      <w:r w:rsidRPr="00ED7E5B">
        <w:rPr>
          <w:iCs/>
          <w:color w:val="3C3C3C"/>
          <w:sz w:val="20"/>
        </w:rPr>
        <w:t xml:space="preserve">sobre medio ambiente, sostenibilidad y transformación </w:t>
      </w:r>
      <w:r>
        <w:rPr>
          <w:iCs/>
          <w:color w:val="3C3C3C"/>
          <w:sz w:val="20"/>
        </w:rPr>
        <w:t>digital</w:t>
      </w:r>
      <w:r w:rsidR="00904B91">
        <w:rPr>
          <w:iCs/>
          <w:color w:val="3C3C3C"/>
          <w:sz w:val="20"/>
        </w:rPr>
        <w:t>,</w:t>
      </w:r>
      <w:r>
        <w:rPr>
          <w:iCs/>
          <w:color w:val="3C3C3C"/>
          <w:sz w:val="20"/>
        </w:rPr>
        <w:t xml:space="preserve"> con el fin de contribuir </w:t>
      </w:r>
      <w:r w:rsidR="00904B91">
        <w:rPr>
          <w:iCs/>
          <w:color w:val="3C3C3C"/>
          <w:sz w:val="20"/>
        </w:rPr>
        <w:t>en la reflexión y propuestas del futuro de</w:t>
      </w:r>
      <w:r>
        <w:rPr>
          <w:iCs/>
          <w:color w:val="3C3C3C"/>
          <w:sz w:val="20"/>
        </w:rPr>
        <w:t xml:space="preserve"> la movilidad e</w:t>
      </w:r>
      <w:r w:rsidR="00904B91">
        <w:rPr>
          <w:iCs/>
          <w:color w:val="3C3C3C"/>
          <w:sz w:val="20"/>
        </w:rPr>
        <w:t>n</w:t>
      </w:r>
      <w:r>
        <w:rPr>
          <w:iCs/>
          <w:color w:val="3C3C3C"/>
          <w:sz w:val="20"/>
        </w:rPr>
        <w:t xml:space="preserve"> ciudades y territorios. </w:t>
      </w:r>
    </w:p>
    <w:p w:rsidR="006012CD" w:rsidRDefault="006012CD" w:rsidP="00502F1A">
      <w:pPr>
        <w:jc w:val="both"/>
        <w:rPr>
          <w:iCs/>
          <w:color w:val="3C3C3C"/>
          <w:sz w:val="20"/>
        </w:rPr>
      </w:pPr>
    </w:p>
    <w:p w:rsidR="0087076A" w:rsidRDefault="00700102" w:rsidP="00502F1A">
      <w:pPr>
        <w:jc w:val="both"/>
        <w:rPr>
          <w:b/>
          <w:iCs/>
          <w:color w:val="3C3C3C"/>
          <w:sz w:val="20"/>
        </w:rPr>
      </w:pPr>
      <w:r>
        <w:rPr>
          <w:b/>
          <w:iCs/>
          <w:color w:val="3C3C3C"/>
          <w:sz w:val="20"/>
        </w:rPr>
        <w:t>AMETIC firma la D</w:t>
      </w:r>
      <w:r w:rsidR="0087076A" w:rsidRPr="0087076A">
        <w:rPr>
          <w:b/>
          <w:iCs/>
          <w:color w:val="3C3C3C"/>
          <w:sz w:val="20"/>
        </w:rPr>
        <w:t>eclaración de Bilbao</w:t>
      </w:r>
    </w:p>
    <w:p w:rsidR="0087076A" w:rsidRDefault="0087076A" w:rsidP="00502F1A">
      <w:pPr>
        <w:jc w:val="both"/>
        <w:rPr>
          <w:b/>
          <w:iCs/>
          <w:color w:val="3C3C3C"/>
          <w:sz w:val="20"/>
        </w:rPr>
      </w:pPr>
    </w:p>
    <w:p w:rsidR="0087076A" w:rsidRDefault="00293F17" w:rsidP="00502F1A">
      <w:pPr>
        <w:jc w:val="both"/>
        <w:rPr>
          <w:iCs/>
          <w:color w:val="3C3C3C"/>
          <w:sz w:val="20"/>
        </w:rPr>
      </w:pPr>
      <w:r>
        <w:rPr>
          <w:iCs/>
          <w:color w:val="3C3C3C"/>
          <w:sz w:val="20"/>
        </w:rPr>
        <w:t xml:space="preserve">En paralelo, </w:t>
      </w:r>
      <w:r w:rsidR="00700102" w:rsidRPr="00700102">
        <w:rPr>
          <w:iCs/>
          <w:color w:val="3C3C3C"/>
          <w:sz w:val="20"/>
        </w:rPr>
        <w:t xml:space="preserve">AMETIC, </w:t>
      </w:r>
      <w:r w:rsidR="00700102">
        <w:rPr>
          <w:iCs/>
          <w:color w:val="3C3C3C"/>
          <w:sz w:val="20"/>
        </w:rPr>
        <w:t>firma</w:t>
      </w:r>
      <w:r>
        <w:rPr>
          <w:iCs/>
          <w:color w:val="3C3C3C"/>
          <w:sz w:val="20"/>
        </w:rPr>
        <w:t>rá mañana jueves</w:t>
      </w:r>
      <w:r w:rsidR="00700102">
        <w:rPr>
          <w:iCs/>
          <w:color w:val="3C3C3C"/>
          <w:sz w:val="20"/>
        </w:rPr>
        <w:t xml:space="preserve"> la Declaración de Bilbao, </w:t>
      </w:r>
      <w:r w:rsidR="00700102" w:rsidRPr="00700102">
        <w:rPr>
          <w:iCs/>
          <w:color w:val="3C3C3C"/>
          <w:sz w:val="20"/>
        </w:rPr>
        <w:t xml:space="preserve">un documento internacional que reúne los </w:t>
      </w:r>
      <w:r w:rsidR="00700102" w:rsidRPr="009E35E2">
        <w:rPr>
          <w:b/>
          <w:iCs/>
          <w:color w:val="3C3C3C"/>
          <w:sz w:val="20"/>
        </w:rPr>
        <w:t>compromisos compartidos por gobiernos locales, instituciones internacionales, empresas privadas de diferentes sectores</w:t>
      </w:r>
      <w:r w:rsidR="00700102" w:rsidRPr="00700102">
        <w:rPr>
          <w:iCs/>
          <w:color w:val="3C3C3C"/>
          <w:sz w:val="20"/>
        </w:rPr>
        <w:t xml:space="preserve"> (automoción, transporte, energía, tecnología, </w:t>
      </w:r>
      <w:proofErr w:type="spellStart"/>
      <w:r w:rsidR="00700102" w:rsidRPr="00700102">
        <w:rPr>
          <w:iCs/>
          <w:color w:val="3C3C3C"/>
          <w:sz w:val="20"/>
        </w:rPr>
        <w:t>start</w:t>
      </w:r>
      <w:proofErr w:type="spellEnd"/>
      <w:r w:rsidR="00700102" w:rsidRPr="00700102">
        <w:rPr>
          <w:iCs/>
          <w:color w:val="3C3C3C"/>
          <w:sz w:val="20"/>
        </w:rPr>
        <w:t xml:space="preserve">-ups) </w:t>
      </w:r>
      <w:r w:rsidR="00700102" w:rsidRPr="009E35E2">
        <w:rPr>
          <w:b/>
          <w:iCs/>
          <w:color w:val="3C3C3C"/>
          <w:sz w:val="20"/>
        </w:rPr>
        <w:t>y centros académicos y de conocimiento</w:t>
      </w:r>
      <w:r w:rsidR="00700102" w:rsidRPr="00700102">
        <w:rPr>
          <w:iCs/>
          <w:color w:val="3C3C3C"/>
          <w:sz w:val="20"/>
        </w:rPr>
        <w:t xml:space="preserve">, con el objetivo de </w:t>
      </w:r>
      <w:r w:rsidR="00700102" w:rsidRPr="009E35E2">
        <w:rPr>
          <w:b/>
          <w:iCs/>
          <w:color w:val="3C3C3C"/>
          <w:sz w:val="20"/>
        </w:rPr>
        <w:t xml:space="preserve">implementar modelos de movilidad urbana sostenible </w:t>
      </w:r>
      <w:r w:rsidR="00700102" w:rsidRPr="00700102">
        <w:rPr>
          <w:iCs/>
          <w:color w:val="3C3C3C"/>
          <w:sz w:val="20"/>
        </w:rPr>
        <w:t xml:space="preserve">en </w:t>
      </w:r>
      <w:r w:rsidR="006012CD">
        <w:rPr>
          <w:iCs/>
          <w:color w:val="3C3C3C"/>
          <w:sz w:val="20"/>
        </w:rPr>
        <w:t>la</w:t>
      </w:r>
      <w:r w:rsidR="00700102" w:rsidRPr="00700102">
        <w:rPr>
          <w:iCs/>
          <w:color w:val="3C3C3C"/>
          <w:sz w:val="20"/>
        </w:rPr>
        <w:t>s ciudades.</w:t>
      </w:r>
    </w:p>
    <w:p w:rsidR="00700102" w:rsidRDefault="00700102" w:rsidP="00502F1A">
      <w:pPr>
        <w:jc w:val="both"/>
        <w:rPr>
          <w:iCs/>
          <w:color w:val="3C3C3C"/>
          <w:sz w:val="20"/>
        </w:rPr>
      </w:pPr>
    </w:p>
    <w:p w:rsidR="00700102" w:rsidRDefault="00E92A1C" w:rsidP="00502F1A">
      <w:pPr>
        <w:jc w:val="both"/>
        <w:rPr>
          <w:iCs/>
          <w:color w:val="3C3C3C"/>
          <w:sz w:val="20"/>
        </w:rPr>
      </w:pPr>
      <w:r w:rsidRPr="00E92A1C">
        <w:rPr>
          <w:iCs/>
          <w:color w:val="3C3C3C"/>
          <w:sz w:val="20"/>
        </w:rPr>
        <w:t>El objetivo principal de la Declaración de Bilbao es recopilar los compromisos compartidos por diferentes actores con capacidad de impacto y transformación en favor de la construcción de modelos de movilidad urbana más sostenibles. De este modo, se suma a los esfuerzos realizados en la esfera internacional para promover el desarrollo global sostenible, en línea con la Nueva Agenda Urbana, los Objetivos para el Desarrollo Sostenible (ODS) y la Agenda 2030.</w:t>
      </w:r>
    </w:p>
    <w:p w:rsidR="00E92A1C" w:rsidRDefault="00E92A1C" w:rsidP="00502F1A">
      <w:pPr>
        <w:jc w:val="both"/>
        <w:rPr>
          <w:iCs/>
          <w:color w:val="3C3C3C"/>
          <w:sz w:val="20"/>
        </w:rPr>
      </w:pPr>
    </w:p>
    <w:p w:rsidR="00E92A1C" w:rsidRPr="00B52C10" w:rsidRDefault="00916859" w:rsidP="00502F1A">
      <w:pPr>
        <w:jc w:val="both"/>
        <w:rPr>
          <w:iCs/>
          <w:color w:val="3C3C3C"/>
          <w:sz w:val="20"/>
        </w:rPr>
      </w:pPr>
      <w:r>
        <w:rPr>
          <w:iCs/>
          <w:color w:val="3C3C3C"/>
          <w:sz w:val="20"/>
        </w:rPr>
        <w:t xml:space="preserve">Entre los </w:t>
      </w:r>
      <w:r w:rsidR="00293F17">
        <w:rPr>
          <w:iCs/>
          <w:color w:val="3C3C3C"/>
          <w:sz w:val="20"/>
        </w:rPr>
        <w:t>deberes</w:t>
      </w:r>
      <w:r>
        <w:rPr>
          <w:iCs/>
          <w:color w:val="3C3C3C"/>
          <w:sz w:val="20"/>
        </w:rPr>
        <w:t xml:space="preserve"> adquiridos por las entidades </w:t>
      </w:r>
      <w:r w:rsidRPr="00916859">
        <w:rPr>
          <w:iCs/>
          <w:color w:val="3C3C3C"/>
          <w:sz w:val="20"/>
        </w:rPr>
        <w:t>públicas y privadas</w:t>
      </w:r>
      <w:r>
        <w:rPr>
          <w:iCs/>
          <w:color w:val="3C3C3C"/>
          <w:sz w:val="20"/>
        </w:rPr>
        <w:t xml:space="preserve"> firmantes, </w:t>
      </w:r>
      <w:r w:rsidR="009E35E2">
        <w:rPr>
          <w:iCs/>
          <w:color w:val="3C3C3C"/>
          <w:sz w:val="20"/>
        </w:rPr>
        <w:t xml:space="preserve">está la </w:t>
      </w:r>
      <w:r w:rsidR="009E35E2" w:rsidRPr="00B52C10">
        <w:rPr>
          <w:b/>
          <w:iCs/>
          <w:color w:val="3C3C3C"/>
          <w:sz w:val="20"/>
        </w:rPr>
        <w:t>creación por parte de los gobiernos locales y territoriales de espacios de dialogo y participación ciudadana</w:t>
      </w:r>
      <w:r w:rsidR="009E35E2">
        <w:rPr>
          <w:iCs/>
          <w:color w:val="3C3C3C"/>
          <w:sz w:val="20"/>
        </w:rPr>
        <w:t xml:space="preserve"> </w:t>
      </w:r>
      <w:r w:rsidR="009E35E2" w:rsidRPr="009E35E2">
        <w:rPr>
          <w:iCs/>
          <w:color w:val="3C3C3C"/>
          <w:sz w:val="20"/>
        </w:rPr>
        <w:t xml:space="preserve">con el fin de nutrir la toma de decisiones </w:t>
      </w:r>
      <w:r w:rsidR="009E35E2">
        <w:rPr>
          <w:iCs/>
          <w:color w:val="3C3C3C"/>
          <w:sz w:val="20"/>
        </w:rPr>
        <w:t xml:space="preserve">en materia de movilidad urbana; el </w:t>
      </w:r>
      <w:r w:rsidR="009E35E2" w:rsidRPr="00B52C10">
        <w:rPr>
          <w:b/>
          <w:iCs/>
          <w:color w:val="3C3C3C"/>
          <w:sz w:val="20"/>
        </w:rPr>
        <w:t>impulso de marcos normativos que permitan el desarrollo de nuevos modelos de movilidad</w:t>
      </w:r>
      <w:r w:rsidR="009E35E2" w:rsidRPr="009E35E2">
        <w:rPr>
          <w:iCs/>
          <w:color w:val="3C3C3C"/>
          <w:sz w:val="20"/>
        </w:rPr>
        <w:t>, que aseguren la sostenibilidad medio</w:t>
      </w:r>
      <w:r w:rsidR="009E35E2">
        <w:rPr>
          <w:iCs/>
          <w:color w:val="3C3C3C"/>
          <w:sz w:val="20"/>
        </w:rPr>
        <w:t>amb</w:t>
      </w:r>
      <w:r w:rsidR="00B52C10">
        <w:rPr>
          <w:iCs/>
          <w:color w:val="3C3C3C"/>
          <w:sz w:val="20"/>
        </w:rPr>
        <w:t xml:space="preserve">iental y el bienestar social; </w:t>
      </w:r>
      <w:r w:rsidR="009E35E2">
        <w:rPr>
          <w:iCs/>
          <w:color w:val="3C3C3C"/>
          <w:sz w:val="20"/>
        </w:rPr>
        <w:t>la disposición de l</w:t>
      </w:r>
      <w:r w:rsidR="009E35E2" w:rsidRPr="009E35E2">
        <w:rPr>
          <w:iCs/>
          <w:color w:val="3C3C3C"/>
          <w:sz w:val="20"/>
        </w:rPr>
        <w:t xml:space="preserve">as empresas de transporte, automoción y tecnología </w:t>
      </w:r>
      <w:r w:rsidR="009E35E2">
        <w:rPr>
          <w:iCs/>
          <w:color w:val="3C3C3C"/>
          <w:sz w:val="20"/>
        </w:rPr>
        <w:t>de</w:t>
      </w:r>
      <w:r w:rsidR="009E35E2" w:rsidRPr="009E35E2">
        <w:rPr>
          <w:iCs/>
          <w:color w:val="3C3C3C"/>
          <w:sz w:val="20"/>
        </w:rPr>
        <w:t xml:space="preserve"> poner sus </w:t>
      </w:r>
      <w:r w:rsidR="009E35E2" w:rsidRPr="00B52C10">
        <w:rPr>
          <w:b/>
          <w:iCs/>
          <w:color w:val="3C3C3C"/>
          <w:sz w:val="20"/>
        </w:rPr>
        <w:t xml:space="preserve">procesos de </w:t>
      </w:r>
      <w:proofErr w:type="spellStart"/>
      <w:r w:rsidR="009E35E2" w:rsidRPr="00B52C10">
        <w:rPr>
          <w:b/>
          <w:iCs/>
          <w:color w:val="3C3C3C"/>
          <w:sz w:val="20"/>
        </w:rPr>
        <w:t>I+D+i</w:t>
      </w:r>
      <w:proofErr w:type="spellEnd"/>
      <w:r w:rsidR="009E35E2" w:rsidRPr="00B52C10">
        <w:rPr>
          <w:b/>
          <w:iCs/>
          <w:color w:val="3C3C3C"/>
          <w:sz w:val="20"/>
        </w:rPr>
        <w:t xml:space="preserve"> y las nuevas tecnologías al servicio de</w:t>
      </w:r>
      <w:r w:rsidR="00B52C10">
        <w:rPr>
          <w:b/>
          <w:iCs/>
          <w:color w:val="3C3C3C"/>
          <w:sz w:val="20"/>
        </w:rPr>
        <w:t xml:space="preserve"> la movilidad urbana sostenible</w:t>
      </w:r>
      <w:r w:rsidR="00B52C10">
        <w:rPr>
          <w:iCs/>
          <w:color w:val="3C3C3C"/>
          <w:sz w:val="20"/>
        </w:rPr>
        <w:t xml:space="preserve">, o el </w:t>
      </w:r>
      <w:proofErr w:type="spellStart"/>
      <w:r w:rsidR="00B52C10">
        <w:rPr>
          <w:iCs/>
          <w:color w:val="3C3C3C"/>
          <w:sz w:val="20"/>
        </w:rPr>
        <w:t>establecemiento</w:t>
      </w:r>
      <w:proofErr w:type="spellEnd"/>
      <w:r w:rsidR="00B52C10">
        <w:rPr>
          <w:iCs/>
          <w:color w:val="3C3C3C"/>
          <w:sz w:val="20"/>
        </w:rPr>
        <w:t xml:space="preserve"> de</w:t>
      </w:r>
      <w:r w:rsidR="00B52C10" w:rsidRPr="00B52C10">
        <w:rPr>
          <w:iCs/>
          <w:color w:val="3C3C3C"/>
          <w:sz w:val="20"/>
        </w:rPr>
        <w:t xml:space="preserve"> una </w:t>
      </w:r>
      <w:r w:rsidR="00B52C10" w:rsidRPr="00B52C10">
        <w:rPr>
          <w:b/>
          <w:iCs/>
          <w:color w:val="3C3C3C"/>
          <w:sz w:val="20"/>
        </w:rPr>
        <w:t>hoja de ruta que impulse el proceso de transición energética de una forma colaborativa</w:t>
      </w:r>
      <w:r w:rsidR="00B52C10" w:rsidRPr="00B52C10">
        <w:rPr>
          <w:iCs/>
          <w:color w:val="3C3C3C"/>
          <w:sz w:val="20"/>
        </w:rPr>
        <w:t>, teniendo en cuenta las problemáticas medioambientales y la realidad socioeconómica.</w:t>
      </w:r>
    </w:p>
    <w:p w:rsidR="00A71078" w:rsidRDefault="00A71078" w:rsidP="00502F1A">
      <w:pPr>
        <w:jc w:val="both"/>
        <w:rPr>
          <w:iCs/>
          <w:color w:val="3C3C3C"/>
          <w:sz w:val="20"/>
        </w:rPr>
      </w:pPr>
    </w:p>
    <w:p w:rsidR="00A71078" w:rsidRDefault="00A71078" w:rsidP="00502F1A">
      <w:pPr>
        <w:jc w:val="both"/>
        <w:rPr>
          <w:iCs/>
          <w:color w:val="3C3C3C"/>
          <w:sz w:val="20"/>
        </w:rPr>
      </w:pPr>
      <w:r>
        <w:rPr>
          <w:iCs/>
          <w:color w:val="3C3C3C"/>
          <w:sz w:val="20"/>
        </w:rPr>
        <w:t>En este sentido, l</w:t>
      </w:r>
      <w:r w:rsidRPr="00A71078">
        <w:rPr>
          <w:iCs/>
          <w:color w:val="3C3C3C"/>
          <w:sz w:val="20"/>
        </w:rPr>
        <w:t>as organizaciones y entidades firmantes de la Declaración de Bilbao</w:t>
      </w:r>
      <w:r>
        <w:rPr>
          <w:iCs/>
          <w:color w:val="3C3C3C"/>
          <w:sz w:val="20"/>
        </w:rPr>
        <w:t xml:space="preserve"> </w:t>
      </w:r>
      <w:r w:rsidRPr="00A71078">
        <w:rPr>
          <w:iCs/>
          <w:color w:val="3C3C3C"/>
          <w:sz w:val="20"/>
        </w:rPr>
        <w:t xml:space="preserve">se comprometen a hacer un seguimiento </w:t>
      </w:r>
      <w:r>
        <w:rPr>
          <w:iCs/>
          <w:color w:val="3C3C3C"/>
          <w:sz w:val="20"/>
        </w:rPr>
        <w:t>periódico de los acuerdos alcanzados</w:t>
      </w:r>
      <w:r w:rsidRPr="00A71078">
        <w:rPr>
          <w:iCs/>
          <w:color w:val="3C3C3C"/>
          <w:sz w:val="20"/>
        </w:rPr>
        <w:t xml:space="preserve"> y a socializar en las próximas ediciones del </w:t>
      </w:r>
      <w:proofErr w:type="spellStart"/>
      <w:r w:rsidRPr="00A71078">
        <w:rPr>
          <w:iCs/>
          <w:color w:val="3C3C3C"/>
          <w:sz w:val="20"/>
        </w:rPr>
        <w:t>Sustainable</w:t>
      </w:r>
      <w:proofErr w:type="spellEnd"/>
      <w:r w:rsidRPr="00A71078">
        <w:rPr>
          <w:iCs/>
          <w:color w:val="3C3C3C"/>
          <w:sz w:val="20"/>
        </w:rPr>
        <w:t xml:space="preserve"> </w:t>
      </w:r>
      <w:proofErr w:type="spellStart"/>
      <w:r w:rsidRPr="00A71078">
        <w:rPr>
          <w:iCs/>
          <w:color w:val="3C3C3C"/>
          <w:sz w:val="20"/>
        </w:rPr>
        <w:t>Urban</w:t>
      </w:r>
      <w:proofErr w:type="spellEnd"/>
      <w:r w:rsidRPr="00A71078">
        <w:rPr>
          <w:iCs/>
          <w:color w:val="3C3C3C"/>
          <w:sz w:val="20"/>
        </w:rPr>
        <w:t xml:space="preserve"> </w:t>
      </w:r>
      <w:proofErr w:type="spellStart"/>
      <w:r w:rsidRPr="00A71078">
        <w:rPr>
          <w:iCs/>
          <w:color w:val="3C3C3C"/>
          <w:sz w:val="20"/>
        </w:rPr>
        <w:t>Mobility</w:t>
      </w:r>
      <w:proofErr w:type="spellEnd"/>
      <w:r w:rsidRPr="00A71078">
        <w:rPr>
          <w:iCs/>
          <w:color w:val="3C3C3C"/>
          <w:sz w:val="20"/>
        </w:rPr>
        <w:t xml:space="preserve"> </w:t>
      </w:r>
      <w:proofErr w:type="spellStart"/>
      <w:r w:rsidRPr="00A71078">
        <w:rPr>
          <w:iCs/>
          <w:color w:val="3C3C3C"/>
          <w:sz w:val="20"/>
        </w:rPr>
        <w:t>Congress</w:t>
      </w:r>
      <w:proofErr w:type="spellEnd"/>
      <w:r w:rsidRPr="00A71078">
        <w:rPr>
          <w:iCs/>
          <w:color w:val="3C3C3C"/>
          <w:sz w:val="20"/>
        </w:rPr>
        <w:t xml:space="preserve"> los avances logrados gracias a sus acciones.</w:t>
      </w:r>
    </w:p>
    <w:p w:rsidR="00EB4197" w:rsidRDefault="006012CD" w:rsidP="00502F1A">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220156</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 xml:space="preserve">Sobre </w:t>
                            </w:r>
                            <w:proofErr w:type="spellStart"/>
                            <w:r>
                              <w:rPr>
                                <w:b/>
                                <w:color w:val="3C3C3C"/>
                                <w:sz w:val="18"/>
                              </w:rPr>
                              <w:t>Ametic</w:t>
                            </w:r>
                            <w:proofErr w:type="spellEnd"/>
                          </w:p>
                          <w:p w:rsidR="00DE6A92" w:rsidRPr="009747BE" w:rsidRDefault="00DE6A92" w:rsidP="00DE6A92">
                            <w:pPr>
                              <w:jc w:val="both"/>
                              <w:rPr>
                                <w:b/>
                                <w:color w:val="3C3C3C"/>
                                <w:sz w:val="18"/>
                              </w:rPr>
                            </w:pPr>
                          </w:p>
                          <w:p w:rsidR="00A841C3" w:rsidRPr="009747BE" w:rsidRDefault="00DE6A92" w:rsidP="00DE6A92">
                            <w:pPr>
                              <w:jc w:val="both"/>
                              <w:rPr>
                                <w:color w:val="3C3C3C"/>
                                <w:sz w:val="18"/>
                              </w:rPr>
                            </w:pPr>
                            <w:proofErr w:type="spellStart"/>
                            <w:r>
                              <w:rPr>
                                <w:color w:val="3C3C3C"/>
                                <w:sz w:val="18"/>
                              </w:rPr>
                              <w:t>Ametic</w:t>
                            </w:r>
                            <w:proofErr w:type="spellEnd"/>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 xml:space="preserve">a hacia la Economía Digital. </w:t>
                            </w:r>
                            <w:proofErr w:type="spellStart"/>
                            <w:r>
                              <w:rPr>
                                <w:color w:val="3C3C3C"/>
                                <w:sz w:val="18"/>
                              </w:rPr>
                              <w:t>Ametic</w:t>
                            </w:r>
                            <w:proofErr w:type="spellEnd"/>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7.3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" fillcolor="#e7e6e6 [3214]" strokecolor="#3c3c3c">
                <v:textbox style="mso-fit-shape-to-text:t">
                  <w:txbxContent>
                    <w:p w:rsidR="00DE6A92" w:rsidRPr="009747BE" w:rsidRDefault="00DE6A92" w:rsidP="00DE6A92">
                      <w:pPr>
                        <w:jc w:val="both"/>
                        <w:rPr>
                          <w:b/>
                          <w:color w:val="3C3C3C"/>
                          <w:sz w:val="18"/>
                        </w:rPr>
                      </w:pPr>
                      <w:r>
                        <w:rPr>
                          <w:b/>
                          <w:color w:val="3C3C3C"/>
                          <w:sz w:val="18"/>
                        </w:rPr>
                        <w:t xml:space="preserve">Sobre </w:t>
                      </w:r>
                      <w:proofErr w:type="spellStart"/>
                      <w:r>
                        <w:rPr>
                          <w:b/>
                          <w:color w:val="3C3C3C"/>
                          <w:sz w:val="18"/>
                        </w:rPr>
                        <w:t>Ametic</w:t>
                      </w:r>
                      <w:proofErr w:type="spellEnd"/>
                    </w:p>
                    <w:p w:rsidR="00DE6A92" w:rsidRPr="009747BE" w:rsidRDefault="00DE6A92" w:rsidP="00DE6A92">
                      <w:pPr>
                        <w:jc w:val="both"/>
                        <w:rPr>
                          <w:b/>
                          <w:color w:val="3C3C3C"/>
                          <w:sz w:val="18"/>
                        </w:rPr>
                      </w:pPr>
                    </w:p>
                    <w:p w:rsidR="00A841C3" w:rsidRPr="009747BE" w:rsidRDefault="00DE6A92" w:rsidP="00DE6A92">
                      <w:pPr>
                        <w:jc w:val="both"/>
                        <w:rPr>
                          <w:color w:val="3C3C3C"/>
                          <w:sz w:val="18"/>
                        </w:rPr>
                      </w:pPr>
                      <w:proofErr w:type="spellStart"/>
                      <w:r>
                        <w:rPr>
                          <w:color w:val="3C3C3C"/>
                          <w:sz w:val="18"/>
                        </w:rPr>
                        <w:t>Ametic</w:t>
                      </w:r>
                      <w:proofErr w:type="spellEnd"/>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 xml:space="preserve">a hacia la Economía Digital. </w:t>
                      </w:r>
                      <w:proofErr w:type="spellStart"/>
                      <w:r>
                        <w:rPr>
                          <w:color w:val="3C3C3C"/>
                          <w:sz w:val="18"/>
                        </w:rPr>
                        <w:t>Ametic</w:t>
                      </w:r>
                      <w:proofErr w:type="spellEnd"/>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rsidR="00DE6A92" w:rsidRDefault="00DE6A92" w:rsidP="007E32C6">
      <w:pPr>
        <w:jc w:val="both"/>
        <w:rPr>
          <w:color w:val="3C3C3C"/>
          <w:sz w:val="20"/>
        </w:rPr>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09238E"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1" w:history="1">
        <w:r w:rsidRPr="00D5648A">
          <w:rPr>
            <w:rStyle w:val="Hipervnculo"/>
            <w:color w:val="404040" w:themeColor="text1" w:themeTint="BF"/>
            <w:sz w:val="20"/>
          </w:rPr>
          <w:t>c.delalamo@romanyasociados.es</w:t>
        </w:r>
      </w:hyperlink>
      <w:r w:rsidR="00CC4011" w:rsidRPr="00D5648A">
        <w:rPr>
          <w:rStyle w:val="Hipervnculo"/>
          <w:color w:val="404040" w:themeColor="text1" w:themeTint="BF"/>
          <w:sz w:val="20"/>
        </w:rPr>
        <w:t xml:space="preserve"> </w:t>
      </w:r>
    </w:p>
    <w:p w:rsidR="00852A3A" w:rsidRDefault="00852A3A" w:rsidP="007E32C6">
      <w:pPr>
        <w:jc w:val="center"/>
        <w:rPr>
          <w:color w:val="3C3C3C"/>
          <w:sz w:val="20"/>
        </w:rPr>
      </w:pPr>
      <w:r>
        <w:rPr>
          <w:b/>
          <w:color w:val="3C3C3C"/>
          <w:sz w:val="20"/>
        </w:rPr>
        <w:t xml:space="preserve">Manu Portocarrero: </w:t>
      </w:r>
      <w:hyperlink r:id="rId12"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3"/>
      <w:footerReference w:type="default" r:id="rId14"/>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DF" w:rsidRDefault="00CF00DF" w:rsidP="00382D07">
      <w:r>
        <w:separator/>
      </w:r>
    </w:p>
  </w:endnote>
  <w:endnote w:type="continuationSeparator" w:id="0">
    <w:p w:rsidR="00CF00DF" w:rsidRDefault="00CF00DF"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DF" w:rsidRDefault="00CF00DF" w:rsidP="00382D07">
      <w:r>
        <w:separator/>
      </w:r>
    </w:p>
  </w:footnote>
  <w:footnote w:type="continuationSeparator" w:id="0">
    <w:p w:rsidR="00CF00DF" w:rsidRDefault="00CF00DF"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7FA8B9D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19DD"/>
    <w:rsid w:val="000021E4"/>
    <w:rsid w:val="00003194"/>
    <w:rsid w:val="000056C1"/>
    <w:rsid w:val="00025A38"/>
    <w:rsid w:val="00027921"/>
    <w:rsid w:val="00033B0F"/>
    <w:rsid w:val="00033C09"/>
    <w:rsid w:val="0004719E"/>
    <w:rsid w:val="00053C78"/>
    <w:rsid w:val="00055135"/>
    <w:rsid w:val="000566C8"/>
    <w:rsid w:val="000575A4"/>
    <w:rsid w:val="000610C7"/>
    <w:rsid w:val="00063886"/>
    <w:rsid w:val="000800DF"/>
    <w:rsid w:val="0009238E"/>
    <w:rsid w:val="00096D69"/>
    <w:rsid w:val="000A567D"/>
    <w:rsid w:val="000A5F96"/>
    <w:rsid w:val="000A6127"/>
    <w:rsid w:val="000B5B49"/>
    <w:rsid w:val="000C49E3"/>
    <w:rsid w:val="000C7ED1"/>
    <w:rsid w:val="000D0041"/>
    <w:rsid w:val="000D05C9"/>
    <w:rsid w:val="000D6419"/>
    <w:rsid w:val="000E3DFB"/>
    <w:rsid w:val="000F27F2"/>
    <w:rsid w:val="000F5055"/>
    <w:rsid w:val="00102360"/>
    <w:rsid w:val="00110C8D"/>
    <w:rsid w:val="00127EC8"/>
    <w:rsid w:val="00140928"/>
    <w:rsid w:val="00144068"/>
    <w:rsid w:val="00144A6B"/>
    <w:rsid w:val="00146330"/>
    <w:rsid w:val="001467EA"/>
    <w:rsid w:val="00151C86"/>
    <w:rsid w:val="001740FB"/>
    <w:rsid w:val="00176ED9"/>
    <w:rsid w:val="00181AA3"/>
    <w:rsid w:val="001877C9"/>
    <w:rsid w:val="00187E6A"/>
    <w:rsid w:val="001A38BA"/>
    <w:rsid w:val="001A6CA6"/>
    <w:rsid w:val="001C0BD6"/>
    <w:rsid w:val="001C0FD6"/>
    <w:rsid w:val="001C11BA"/>
    <w:rsid w:val="001C56A8"/>
    <w:rsid w:val="001C64D8"/>
    <w:rsid w:val="001C6B6B"/>
    <w:rsid w:val="001C7340"/>
    <w:rsid w:val="001C7953"/>
    <w:rsid w:val="001D4E10"/>
    <w:rsid w:val="001D6C7E"/>
    <w:rsid w:val="001E1CF2"/>
    <w:rsid w:val="001F064F"/>
    <w:rsid w:val="001F47AC"/>
    <w:rsid w:val="001F5F49"/>
    <w:rsid w:val="00202833"/>
    <w:rsid w:val="002037C1"/>
    <w:rsid w:val="00207741"/>
    <w:rsid w:val="00225C5C"/>
    <w:rsid w:val="00233B95"/>
    <w:rsid w:val="002340DB"/>
    <w:rsid w:val="002363E2"/>
    <w:rsid w:val="00243EB0"/>
    <w:rsid w:val="00251995"/>
    <w:rsid w:val="0025604F"/>
    <w:rsid w:val="00261371"/>
    <w:rsid w:val="00266F88"/>
    <w:rsid w:val="0026790F"/>
    <w:rsid w:val="00273349"/>
    <w:rsid w:val="00273769"/>
    <w:rsid w:val="00273A9B"/>
    <w:rsid w:val="002749D0"/>
    <w:rsid w:val="00276920"/>
    <w:rsid w:val="002813E7"/>
    <w:rsid w:val="00281B38"/>
    <w:rsid w:val="002858C2"/>
    <w:rsid w:val="0029075F"/>
    <w:rsid w:val="00293170"/>
    <w:rsid w:val="00293F17"/>
    <w:rsid w:val="00295D4E"/>
    <w:rsid w:val="002B22A7"/>
    <w:rsid w:val="002B4AE2"/>
    <w:rsid w:val="002C1344"/>
    <w:rsid w:val="002E1EC5"/>
    <w:rsid w:val="002E230E"/>
    <w:rsid w:val="002F38E0"/>
    <w:rsid w:val="002F4A05"/>
    <w:rsid w:val="002F4B64"/>
    <w:rsid w:val="002F53ED"/>
    <w:rsid w:val="00302916"/>
    <w:rsid w:val="0030519D"/>
    <w:rsid w:val="003203F2"/>
    <w:rsid w:val="00320AAD"/>
    <w:rsid w:val="0032708F"/>
    <w:rsid w:val="00343554"/>
    <w:rsid w:val="0034442D"/>
    <w:rsid w:val="00346169"/>
    <w:rsid w:val="00351007"/>
    <w:rsid w:val="00382D07"/>
    <w:rsid w:val="00384A47"/>
    <w:rsid w:val="0038648F"/>
    <w:rsid w:val="00391DC9"/>
    <w:rsid w:val="003963B9"/>
    <w:rsid w:val="00397FEF"/>
    <w:rsid w:val="003A6DFB"/>
    <w:rsid w:val="003B2416"/>
    <w:rsid w:val="003B534F"/>
    <w:rsid w:val="003C1CDC"/>
    <w:rsid w:val="003C39E6"/>
    <w:rsid w:val="003D12CD"/>
    <w:rsid w:val="003D22D8"/>
    <w:rsid w:val="003D431E"/>
    <w:rsid w:val="003F0BE6"/>
    <w:rsid w:val="003F2347"/>
    <w:rsid w:val="003F29F6"/>
    <w:rsid w:val="00401FB5"/>
    <w:rsid w:val="00404B64"/>
    <w:rsid w:val="00406D95"/>
    <w:rsid w:val="00413569"/>
    <w:rsid w:val="00414399"/>
    <w:rsid w:val="0042573B"/>
    <w:rsid w:val="00431485"/>
    <w:rsid w:val="004344D6"/>
    <w:rsid w:val="00436CBF"/>
    <w:rsid w:val="00454FC7"/>
    <w:rsid w:val="00461379"/>
    <w:rsid w:val="00465693"/>
    <w:rsid w:val="004674FD"/>
    <w:rsid w:val="004802BB"/>
    <w:rsid w:val="0048374F"/>
    <w:rsid w:val="004A77A9"/>
    <w:rsid w:val="004B00CD"/>
    <w:rsid w:val="004B5F35"/>
    <w:rsid w:val="004C1F51"/>
    <w:rsid w:val="004C1FAB"/>
    <w:rsid w:val="004C3E1E"/>
    <w:rsid w:val="004D5580"/>
    <w:rsid w:val="004E4172"/>
    <w:rsid w:val="004F6221"/>
    <w:rsid w:val="0050224C"/>
    <w:rsid w:val="0050297E"/>
    <w:rsid w:val="00502F1A"/>
    <w:rsid w:val="00512090"/>
    <w:rsid w:val="005165BA"/>
    <w:rsid w:val="005203EF"/>
    <w:rsid w:val="00524BFB"/>
    <w:rsid w:val="00535B16"/>
    <w:rsid w:val="00545988"/>
    <w:rsid w:val="0054658D"/>
    <w:rsid w:val="00553A3D"/>
    <w:rsid w:val="005613F9"/>
    <w:rsid w:val="005646B1"/>
    <w:rsid w:val="0056659D"/>
    <w:rsid w:val="00586AA1"/>
    <w:rsid w:val="0059355B"/>
    <w:rsid w:val="00593BB6"/>
    <w:rsid w:val="00594033"/>
    <w:rsid w:val="005951DB"/>
    <w:rsid w:val="0059534C"/>
    <w:rsid w:val="005A5F80"/>
    <w:rsid w:val="005C5B12"/>
    <w:rsid w:val="005C6D8A"/>
    <w:rsid w:val="005C6FE7"/>
    <w:rsid w:val="005C7DE4"/>
    <w:rsid w:val="005E2607"/>
    <w:rsid w:val="005E3C62"/>
    <w:rsid w:val="005E4158"/>
    <w:rsid w:val="005E57BC"/>
    <w:rsid w:val="005F3D50"/>
    <w:rsid w:val="005F46E5"/>
    <w:rsid w:val="006012CD"/>
    <w:rsid w:val="00601759"/>
    <w:rsid w:val="00607B38"/>
    <w:rsid w:val="00614A65"/>
    <w:rsid w:val="00627EA0"/>
    <w:rsid w:val="00627F79"/>
    <w:rsid w:val="00635B2F"/>
    <w:rsid w:val="00637CDD"/>
    <w:rsid w:val="00640980"/>
    <w:rsid w:val="00641493"/>
    <w:rsid w:val="00645B78"/>
    <w:rsid w:val="00652A6B"/>
    <w:rsid w:val="00663761"/>
    <w:rsid w:val="0066457C"/>
    <w:rsid w:val="00664A66"/>
    <w:rsid w:val="00674453"/>
    <w:rsid w:val="006826DD"/>
    <w:rsid w:val="006858B5"/>
    <w:rsid w:val="00687058"/>
    <w:rsid w:val="00687611"/>
    <w:rsid w:val="00691AC8"/>
    <w:rsid w:val="00694964"/>
    <w:rsid w:val="006958CD"/>
    <w:rsid w:val="006A0302"/>
    <w:rsid w:val="006B5422"/>
    <w:rsid w:val="006B62D9"/>
    <w:rsid w:val="006C59E3"/>
    <w:rsid w:val="006C5EB8"/>
    <w:rsid w:val="006D5FD6"/>
    <w:rsid w:val="00700102"/>
    <w:rsid w:val="007005E0"/>
    <w:rsid w:val="00701661"/>
    <w:rsid w:val="00705C30"/>
    <w:rsid w:val="0071400F"/>
    <w:rsid w:val="00717B80"/>
    <w:rsid w:val="00721C6F"/>
    <w:rsid w:val="00733E35"/>
    <w:rsid w:val="00737B26"/>
    <w:rsid w:val="00744D6A"/>
    <w:rsid w:val="00745C7C"/>
    <w:rsid w:val="007472DF"/>
    <w:rsid w:val="0074785E"/>
    <w:rsid w:val="00752229"/>
    <w:rsid w:val="00756357"/>
    <w:rsid w:val="00760993"/>
    <w:rsid w:val="00773169"/>
    <w:rsid w:val="00780112"/>
    <w:rsid w:val="00780F32"/>
    <w:rsid w:val="00781D6E"/>
    <w:rsid w:val="00784659"/>
    <w:rsid w:val="00786EF7"/>
    <w:rsid w:val="007909C8"/>
    <w:rsid w:val="00792787"/>
    <w:rsid w:val="007A2B28"/>
    <w:rsid w:val="007A61D3"/>
    <w:rsid w:val="007B29EF"/>
    <w:rsid w:val="007B51EC"/>
    <w:rsid w:val="007C7F48"/>
    <w:rsid w:val="007D642E"/>
    <w:rsid w:val="007E0052"/>
    <w:rsid w:val="007E32C6"/>
    <w:rsid w:val="007E3FD9"/>
    <w:rsid w:val="007E4DA9"/>
    <w:rsid w:val="007F3C65"/>
    <w:rsid w:val="007F414A"/>
    <w:rsid w:val="007F5E49"/>
    <w:rsid w:val="00801E4D"/>
    <w:rsid w:val="00806678"/>
    <w:rsid w:val="0081222E"/>
    <w:rsid w:val="00820D1B"/>
    <w:rsid w:val="00821B87"/>
    <w:rsid w:val="00821C16"/>
    <w:rsid w:val="00824297"/>
    <w:rsid w:val="00840811"/>
    <w:rsid w:val="00852A3A"/>
    <w:rsid w:val="0085324E"/>
    <w:rsid w:val="00856987"/>
    <w:rsid w:val="0086496D"/>
    <w:rsid w:val="00866A87"/>
    <w:rsid w:val="0087076A"/>
    <w:rsid w:val="00873FB7"/>
    <w:rsid w:val="00890442"/>
    <w:rsid w:val="00891C3D"/>
    <w:rsid w:val="008A1091"/>
    <w:rsid w:val="008A2E84"/>
    <w:rsid w:val="008A67F6"/>
    <w:rsid w:val="008B4333"/>
    <w:rsid w:val="008C28C1"/>
    <w:rsid w:val="008C2CD1"/>
    <w:rsid w:val="008C6C31"/>
    <w:rsid w:val="008D13B2"/>
    <w:rsid w:val="008E0DB7"/>
    <w:rsid w:val="008E119A"/>
    <w:rsid w:val="008E5522"/>
    <w:rsid w:val="008E6352"/>
    <w:rsid w:val="0090031E"/>
    <w:rsid w:val="00904B91"/>
    <w:rsid w:val="00910785"/>
    <w:rsid w:val="00911CB8"/>
    <w:rsid w:val="0091553A"/>
    <w:rsid w:val="00916859"/>
    <w:rsid w:val="00921128"/>
    <w:rsid w:val="00922064"/>
    <w:rsid w:val="00925A25"/>
    <w:rsid w:val="00930CBB"/>
    <w:rsid w:val="00932AAB"/>
    <w:rsid w:val="0094274B"/>
    <w:rsid w:val="009444A2"/>
    <w:rsid w:val="009511A1"/>
    <w:rsid w:val="00965D81"/>
    <w:rsid w:val="009719C0"/>
    <w:rsid w:val="0097270F"/>
    <w:rsid w:val="009747BE"/>
    <w:rsid w:val="0097556E"/>
    <w:rsid w:val="00977B8C"/>
    <w:rsid w:val="00984060"/>
    <w:rsid w:val="009879F5"/>
    <w:rsid w:val="009946A8"/>
    <w:rsid w:val="009A20D1"/>
    <w:rsid w:val="009A2CB3"/>
    <w:rsid w:val="009C4358"/>
    <w:rsid w:val="009C6C1C"/>
    <w:rsid w:val="009D060F"/>
    <w:rsid w:val="009D18E5"/>
    <w:rsid w:val="009D433A"/>
    <w:rsid w:val="009E0980"/>
    <w:rsid w:val="009E35E2"/>
    <w:rsid w:val="009E6F39"/>
    <w:rsid w:val="009F03E3"/>
    <w:rsid w:val="009F6A0D"/>
    <w:rsid w:val="009F72E8"/>
    <w:rsid w:val="00A069EA"/>
    <w:rsid w:val="00A07738"/>
    <w:rsid w:val="00A110E0"/>
    <w:rsid w:val="00A111A9"/>
    <w:rsid w:val="00A1451F"/>
    <w:rsid w:val="00A30111"/>
    <w:rsid w:val="00A41351"/>
    <w:rsid w:val="00A442BF"/>
    <w:rsid w:val="00A4562B"/>
    <w:rsid w:val="00A46E35"/>
    <w:rsid w:val="00A5051E"/>
    <w:rsid w:val="00A50EE0"/>
    <w:rsid w:val="00A55505"/>
    <w:rsid w:val="00A56547"/>
    <w:rsid w:val="00A71078"/>
    <w:rsid w:val="00A841C3"/>
    <w:rsid w:val="00A91A39"/>
    <w:rsid w:val="00AA44BD"/>
    <w:rsid w:val="00AB3D0A"/>
    <w:rsid w:val="00AB55C7"/>
    <w:rsid w:val="00AC1B6B"/>
    <w:rsid w:val="00AD405B"/>
    <w:rsid w:val="00AD6889"/>
    <w:rsid w:val="00AF083E"/>
    <w:rsid w:val="00AF1100"/>
    <w:rsid w:val="00AF14DD"/>
    <w:rsid w:val="00B4429C"/>
    <w:rsid w:val="00B44630"/>
    <w:rsid w:val="00B51C2A"/>
    <w:rsid w:val="00B52C10"/>
    <w:rsid w:val="00B5382E"/>
    <w:rsid w:val="00B5685A"/>
    <w:rsid w:val="00B60763"/>
    <w:rsid w:val="00B7091A"/>
    <w:rsid w:val="00B72511"/>
    <w:rsid w:val="00B74D8C"/>
    <w:rsid w:val="00B9410D"/>
    <w:rsid w:val="00B9473B"/>
    <w:rsid w:val="00BA5506"/>
    <w:rsid w:val="00BB5B69"/>
    <w:rsid w:val="00BC59A1"/>
    <w:rsid w:val="00BD28A2"/>
    <w:rsid w:val="00BD7491"/>
    <w:rsid w:val="00BE289A"/>
    <w:rsid w:val="00BF3D64"/>
    <w:rsid w:val="00BF507E"/>
    <w:rsid w:val="00BF54A3"/>
    <w:rsid w:val="00C0180D"/>
    <w:rsid w:val="00C05F38"/>
    <w:rsid w:val="00C16C10"/>
    <w:rsid w:val="00C2131B"/>
    <w:rsid w:val="00C2197F"/>
    <w:rsid w:val="00C24C36"/>
    <w:rsid w:val="00C25BBC"/>
    <w:rsid w:val="00C335DC"/>
    <w:rsid w:val="00C4186C"/>
    <w:rsid w:val="00C44F33"/>
    <w:rsid w:val="00C50DE6"/>
    <w:rsid w:val="00C578DA"/>
    <w:rsid w:val="00C61EA2"/>
    <w:rsid w:val="00C634F4"/>
    <w:rsid w:val="00C63F94"/>
    <w:rsid w:val="00C64511"/>
    <w:rsid w:val="00C65F9C"/>
    <w:rsid w:val="00C77638"/>
    <w:rsid w:val="00C80217"/>
    <w:rsid w:val="00C82399"/>
    <w:rsid w:val="00C8519C"/>
    <w:rsid w:val="00C940F3"/>
    <w:rsid w:val="00C94D67"/>
    <w:rsid w:val="00C96A7C"/>
    <w:rsid w:val="00CB21F6"/>
    <w:rsid w:val="00CB5763"/>
    <w:rsid w:val="00CC4011"/>
    <w:rsid w:val="00CD1D9A"/>
    <w:rsid w:val="00CD328E"/>
    <w:rsid w:val="00CE3BE4"/>
    <w:rsid w:val="00CE4739"/>
    <w:rsid w:val="00CF00DF"/>
    <w:rsid w:val="00CF376B"/>
    <w:rsid w:val="00CF5484"/>
    <w:rsid w:val="00D00241"/>
    <w:rsid w:val="00D006A5"/>
    <w:rsid w:val="00D016B9"/>
    <w:rsid w:val="00D20D44"/>
    <w:rsid w:val="00D253BA"/>
    <w:rsid w:val="00D34B05"/>
    <w:rsid w:val="00D40FF2"/>
    <w:rsid w:val="00D458E2"/>
    <w:rsid w:val="00D51686"/>
    <w:rsid w:val="00D51BB9"/>
    <w:rsid w:val="00D52EB2"/>
    <w:rsid w:val="00D54AC6"/>
    <w:rsid w:val="00D5648A"/>
    <w:rsid w:val="00D677B0"/>
    <w:rsid w:val="00D770AB"/>
    <w:rsid w:val="00D81508"/>
    <w:rsid w:val="00D8755D"/>
    <w:rsid w:val="00D902DC"/>
    <w:rsid w:val="00D95144"/>
    <w:rsid w:val="00D95533"/>
    <w:rsid w:val="00D9768C"/>
    <w:rsid w:val="00DB1E67"/>
    <w:rsid w:val="00DB2156"/>
    <w:rsid w:val="00DB40E2"/>
    <w:rsid w:val="00DC6CBE"/>
    <w:rsid w:val="00DE6A92"/>
    <w:rsid w:val="00DE7781"/>
    <w:rsid w:val="00DF0C27"/>
    <w:rsid w:val="00DF0DAD"/>
    <w:rsid w:val="00E0069D"/>
    <w:rsid w:val="00E02999"/>
    <w:rsid w:val="00E059D4"/>
    <w:rsid w:val="00E071C6"/>
    <w:rsid w:val="00E10044"/>
    <w:rsid w:val="00E127B4"/>
    <w:rsid w:val="00E3508E"/>
    <w:rsid w:val="00E522C8"/>
    <w:rsid w:val="00E55F3F"/>
    <w:rsid w:val="00E618C1"/>
    <w:rsid w:val="00E62217"/>
    <w:rsid w:val="00E755BD"/>
    <w:rsid w:val="00E80671"/>
    <w:rsid w:val="00E85D6A"/>
    <w:rsid w:val="00E9114B"/>
    <w:rsid w:val="00E92A1C"/>
    <w:rsid w:val="00E9419D"/>
    <w:rsid w:val="00E94BF2"/>
    <w:rsid w:val="00EA089F"/>
    <w:rsid w:val="00EB12B3"/>
    <w:rsid w:val="00EB4197"/>
    <w:rsid w:val="00EC190B"/>
    <w:rsid w:val="00EC7B50"/>
    <w:rsid w:val="00ED6581"/>
    <w:rsid w:val="00ED7E5B"/>
    <w:rsid w:val="00EE1211"/>
    <w:rsid w:val="00EE6C49"/>
    <w:rsid w:val="00F06612"/>
    <w:rsid w:val="00F105A8"/>
    <w:rsid w:val="00F10C63"/>
    <w:rsid w:val="00F10F5E"/>
    <w:rsid w:val="00F21B05"/>
    <w:rsid w:val="00F239B4"/>
    <w:rsid w:val="00F277B2"/>
    <w:rsid w:val="00F303A4"/>
    <w:rsid w:val="00F30CD0"/>
    <w:rsid w:val="00F6109D"/>
    <w:rsid w:val="00F64EBF"/>
    <w:rsid w:val="00F85844"/>
    <w:rsid w:val="00F877D4"/>
    <w:rsid w:val="00F92296"/>
    <w:rsid w:val="00F930BC"/>
    <w:rsid w:val="00FA316A"/>
    <w:rsid w:val="00FB6565"/>
    <w:rsid w:val="00FC3188"/>
    <w:rsid w:val="00FC38F7"/>
    <w:rsid w:val="00FE1677"/>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customStyle="1" w:styleId="Mencinsinresolver4">
    <w:name w:val="Mención sin resolver4"/>
    <w:basedOn w:val="Fuentedeprrafopredeter"/>
    <w:uiPriority w:val="99"/>
    <w:semiHidden/>
    <w:unhideWhenUsed/>
    <w:rsid w:val="00434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yasociado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lalamo@romanyasociado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F2792-4241-422A-A87E-AAD6A7C7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usuario</cp:lastModifiedBy>
  <cp:revision>6</cp:revision>
  <cp:lastPrinted>2018-06-21T11:33:00Z</cp:lastPrinted>
  <dcterms:created xsi:type="dcterms:W3CDTF">2019-02-20T12:15:00Z</dcterms:created>
  <dcterms:modified xsi:type="dcterms:W3CDTF">2019-02-20T16:05:00Z</dcterms:modified>
</cp:coreProperties>
</file>