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3444" w14:textId="77777777" w:rsidR="00FA03EE" w:rsidRDefault="00FA03EE" w:rsidP="00FA03EE">
      <w:pPr>
        <w:rPr>
          <w:rFonts w:eastAsia="Times New Roman"/>
          <w:b/>
          <w:color w:val="1C71B8"/>
          <w:sz w:val="36"/>
          <w:szCs w:val="36"/>
        </w:rPr>
      </w:pPr>
    </w:p>
    <w:p w14:paraId="013CF57A" w14:textId="38706E52" w:rsidR="00FA03EE" w:rsidRPr="00FA03EE" w:rsidRDefault="00BD5880" w:rsidP="00FA03EE">
      <w:pPr>
        <w:jc w:val="center"/>
        <w:rPr>
          <w:b/>
          <w:color w:val="3C3C3C"/>
          <w:u w:val="single"/>
        </w:rPr>
      </w:pPr>
      <w:r>
        <w:rPr>
          <w:b/>
          <w:color w:val="3C3C3C"/>
          <w:u w:val="single"/>
        </w:rPr>
        <w:t>La 52</w:t>
      </w:r>
      <w:r w:rsidR="00CF5CA7">
        <w:rPr>
          <w:b/>
          <w:color w:val="3C3C3C"/>
          <w:u w:val="single"/>
        </w:rPr>
        <w:t>º</w:t>
      </w:r>
      <w:bookmarkStart w:id="0" w:name="_GoBack"/>
      <w:bookmarkEnd w:id="0"/>
      <w:r>
        <w:rPr>
          <w:b/>
          <w:color w:val="3C3C3C"/>
          <w:u w:val="single"/>
        </w:rPr>
        <w:t xml:space="preserve"> edición t</w:t>
      </w:r>
      <w:r w:rsidR="00FA03EE" w:rsidRPr="00FA03EE">
        <w:rPr>
          <w:b/>
          <w:color w:val="3C3C3C"/>
          <w:u w:val="single"/>
        </w:rPr>
        <w:t>endrá lugar</w:t>
      </w:r>
      <w:r w:rsidR="00FA03EE">
        <w:rPr>
          <w:b/>
          <w:color w:val="3C3C3C"/>
          <w:u w:val="single"/>
        </w:rPr>
        <w:t xml:space="preserve"> del 13 al 17 de septiembre</w:t>
      </w:r>
      <w:r>
        <w:rPr>
          <w:b/>
          <w:color w:val="3C3C3C"/>
          <w:u w:val="single"/>
        </w:rPr>
        <w:t xml:space="preserve"> en Ámsterdam</w:t>
      </w:r>
    </w:p>
    <w:p w14:paraId="68AA9ADF" w14:textId="77777777" w:rsidR="00FA03EE" w:rsidRPr="00FA03EE" w:rsidRDefault="00FA03EE" w:rsidP="00FA03EE">
      <w:pPr>
        <w:jc w:val="center"/>
        <w:rPr>
          <w:rFonts w:eastAsia="Times New Roman"/>
          <w:b/>
          <w:color w:val="1C71B8"/>
          <w:sz w:val="34"/>
          <w:szCs w:val="34"/>
        </w:rPr>
      </w:pPr>
    </w:p>
    <w:p w14:paraId="52357DC0" w14:textId="5C84921A" w:rsidR="00FA03EE" w:rsidRPr="00BD5880" w:rsidRDefault="00FA03EE" w:rsidP="00FA03EE">
      <w:pPr>
        <w:jc w:val="center"/>
        <w:rPr>
          <w:rFonts w:eastAsia="Times New Roman"/>
          <w:b/>
          <w:color w:val="1C71B8"/>
          <w:sz w:val="36"/>
          <w:szCs w:val="36"/>
        </w:rPr>
      </w:pPr>
      <w:r w:rsidRPr="00BD5880">
        <w:rPr>
          <w:rFonts w:eastAsia="Times New Roman"/>
          <w:b/>
          <w:color w:val="1C71B8"/>
          <w:sz w:val="36"/>
          <w:szCs w:val="36"/>
        </w:rPr>
        <w:t xml:space="preserve">AMETIC coordina la participación de </w:t>
      </w:r>
      <w:r w:rsidR="007661CD">
        <w:rPr>
          <w:rFonts w:eastAsia="Times New Roman"/>
          <w:b/>
          <w:color w:val="1C71B8"/>
          <w:sz w:val="36"/>
          <w:szCs w:val="36"/>
        </w:rPr>
        <w:t>empresas</w:t>
      </w:r>
      <w:r w:rsidR="00BD5880" w:rsidRPr="00BD5880">
        <w:rPr>
          <w:rFonts w:eastAsia="Times New Roman"/>
          <w:b/>
          <w:color w:val="1C71B8"/>
          <w:sz w:val="36"/>
          <w:szCs w:val="36"/>
        </w:rPr>
        <w:t xml:space="preserve"> españolas</w:t>
      </w:r>
      <w:r w:rsidRPr="00BD5880">
        <w:rPr>
          <w:rFonts w:eastAsia="Times New Roman"/>
          <w:b/>
          <w:color w:val="1C71B8"/>
          <w:sz w:val="36"/>
          <w:szCs w:val="36"/>
        </w:rPr>
        <w:t xml:space="preserve"> de tecnologías audiovisuales y de entretenimiento en la</w:t>
      </w:r>
      <w:r w:rsidR="00BD5880">
        <w:rPr>
          <w:rFonts w:eastAsia="Times New Roman"/>
          <w:b/>
          <w:color w:val="1C71B8"/>
          <w:sz w:val="36"/>
          <w:szCs w:val="36"/>
        </w:rPr>
        <w:t xml:space="preserve"> feria</w:t>
      </w:r>
      <w:r w:rsidR="00BD5880" w:rsidRPr="00BD5880">
        <w:rPr>
          <w:rFonts w:eastAsia="Times New Roman"/>
          <w:b/>
          <w:color w:val="1C71B8"/>
          <w:sz w:val="36"/>
          <w:szCs w:val="36"/>
        </w:rPr>
        <w:t xml:space="preserve"> internacional </w:t>
      </w:r>
      <w:r w:rsidRPr="00BD5880">
        <w:rPr>
          <w:rFonts w:eastAsia="Times New Roman"/>
          <w:b/>
          <w:color w:val="1C71B8"/>
          <w:sz w:val="36"/>
          <w:szCs w:val="36"/>
        </w:rPr>
        <w:t xml:space="preserve">IBC </w:t>
      </w:r>
    </w:p>
    <w:p w14:paraId="7DF3ADFE" w14:textId="77777777" w:rsidR="001D538C" w:rsidRPr="00331DEA" w:rsidRDefault="001D538C" w:rsidP="001D538C">
      <w:pPr>
        <w:rPr>
          <w:rFonts w:ascii="Verdana" w:hAnsi="Verdana"/>
          <w:b/>
        </w:rPr>
      </w:pPr>
    </w:p>
    <w:p w14:paraId="0866F5EB" w14:textId="343FCE87" w:rsidR="001D538C" w:rsidRPr="001D538C" w:rsidRDefault="001D538C" w:rsidP="001D538C">
      <w:pPr>
        <w:numPr>
          <w:ilvl w:val="0"/>
          <w:numId w:val="1"/>
        </w:numPr>
        <w:pBdr>
          <w:top w:val="nil"/>
          <w:left w:val="nil"/>
          <w:bottom w:val="nil"/>
          <w:right w:val="nil"/>
          <w:between w:val="nil"/>
        </w:pBdr>
        <w:ind w:left="360"/>
        <w:jc w:val="both"/>
        <w:rPr>
          <w:b/>
          <w:color w:val="1C71B8"/>
        </w:rPr>
      </w:pPr>
      <w:r w:rsidRPr="001D538C">
        <w:rPr>
          <w:b/>
          <w:color w:val="1C71B8"/>
        </w:rPr>
        <w:t>IBC</w:t>
      </w:r>
      <w:r w:rsidR="00FA03EE">
        <w:rPr>
          <w:b/>
          <w:color w:val="1C71B8"/>
        </w:rPr>
        <w:t xml:space="preserve"> </w:t>
      </w:r>
      <w:r w:rsidR="00FA03EE" w:rsidRPr="00FA03EE">
        <w:rPr>
          <w:b/>
          <w:color w:val="1C71B8"/>
        </w:rPr>
        <w:t xml:space="preserve">(International </w:t>
      </w:r>
      <w:proofErr w:type="spellStart"/>
      <w:r w:rsidR="00FA03EE" w:rsidRPr="00FA03EE">
        <w:rPr>
          <w:b/>
          <w:color w:val="1C71B8"/>
        </w:rPr>
        <w:t>Broadcasting</w:t>
      </w:r>
      <w:proofErr w:type="spellEnd"/>
      <w:r w:rsidR="00FA03EE" w:rsidRPr="00FA03EE">
        <w:rPr>
          <w:b/>
          <w:color w:val="1C71B8"/>
        </w:rPr>
        <w:t xml:space="preserve"> </w:t>
      </w:r>
      <w:proofErr w:type="spellStart"/>
      <w:r w:rsidR="00FA03EE" w:rsidRPr="00FA03EE">
        <w:rPr>
          <w:b/>
          <w:color w:val="1C71B8"/>
        </w:rPr>
        <w:t>Convention</w:t>
      </w:r>
      <w:proofErr w:type="spellEnd"/>
      <w:r w:rsidR="00FA03EE" w:rsidRPr="00FA03EE">
        <w:rPr>
          <w:b/>
          <w:color w:val="1C71B8"/>
        </w:rPr>
        <w:t>)</w:t>
      </w:r>
      <w:r w:rsidRPr="001D538C">
        <w:rPr>
          <w:b/>
          <w:color w:val="1C71B8"/>
        </w:rPr>
        <w:t xml:space="preserve"> es la mayor feria internacional europea sobre medios audiovisuales, entretenimiento y tecnología, donde la </w:t>
      </w:r>
      <w:r w:rsidR="00FA03EE">
        <w:rPr>
          <w:b/>
          <w:color w:val="1C71B8"/>
        </w:rPr>
        <w:t>presencia</w:t>
      </w:r>
      <w:r w:rsidRPr="001D538C">
        <w:rPr>
          <w:b/>
          <w:color w:val="1C71B8"/>
        </w:rPr>
        <w:t xml:space="preserve"> española </w:t>
      </w:r>
      <w:r w:rsidR="00FA03EE">
        <w:rPr>
          <w:b/>
          <w:color w:val="1C71B8"/>
        </w:rPr>
        <w:t>será de</w:t>
      </w:r>
      <w:r w:rsidRPr="001D538C">
        <w:rPr>
          <w:b/>
          <w:color w:val="1C71B8"/>
        </w:rPr>
        <w:t xml:space="preserve"> 26 empresas participantes. </w:t>
      </w:r>
    </w:p>
    <w:p w14:paraId="7EB27961" w14:textId="77777777" w:rsidR="001D538C" w:rsidRPr="001D538C" w:rsidRDefault="001D538C" w:rsidP="00FA03EE">
      <w:pPr>
        <w:pBdr>
          <w:top w:val="nil"/>
          <w:left w:val="nil"/>
          <w:bottom w:val="nil"/>
          <w:right w:val="nil"/>
          <w:between w:val="nil"/>
        </w:pBdr>
        <w:jc w:val="both"/>
        <w:rPr>
          <w:b/>
          <w:color w:val="1C71B8"/>
        </w:rPr>
      </w:pPr>
    </w:p>
    <w:p w14:paraId="1FE78689" w14:textId="0AB3B5A3" w:rsidR="001D538C" w:rsidRPr="001D538C" w:rsidRDefault="001D538C" w:rsidP="001D538C">
      <w:pPr>
        <w:numPr>
          <w:ilvl w:val="0"/>
          <w:numId w:val="1"/>
        </w:numPr>
        <w:pBdr>
          <w:top w:val="nil"/>
          <w:left w:val="nil"/>
          <w:bottom w:val="nil"/>
          <w:right w:val="nil"/>
          <w:between w:val="nil"/>
        </w:pBdr>
        <w:ind w:left="360"/>
        <w:jc w:val="both"/>
        <w:rPr>
          <w:b/>
          <w:color w:val="1C71B8"/>
        </w:rPr>
      </w:pPr>
      <w:r w:rsidRPr="001D538C">
        <w:rPr>
          <w:b/>
          <w:color w:val="1C71B8"/>
        </w:rPr>
        <w:t>La aceleración que preside todos los cambios relacionados con la transformación digital es el principal reto al que se enfrenta el sector</w:t>
      </w:r>
      <w:r w:rsidR="00FA03EE">
        <w:rPr>
          <w:b/>
          <w:color w:val="1C71B8"/>
        </w:rPr>
        <w:t>.</w:t>
      </w:r>
    </w:p>
    <w:p w14:paraId="7714E91C" w14:textId="77777777" w:rsidR="004C7D06" w:rsidRDefault="004C7D06">
      <w:pPr>
        <w:jc w:val="both"/>
        <w:rPr>
          <w:b/>
          <w:i/>
          <w:color w:val="3C3C3C"/>
        </w:rPr>
      </w:pPr>
    </w:p>
    <w:p w14:paraId="235794E7" w14:textId="11AF53DF" w:rsidR="001D538C" w:rsidRPr="00BD5880" w:rsidRDefault="00316BC4" w:rsidP="001D538C">
      <w:pPr>
        <w:jc w:val="both"/>
        <w:rPr>
          <w:color w:val="3C3C3C"/>
        </w:rPr>
      </w:pPr>
      <w:r w:rsidRPr="00BD5880">
        <w:rPr>
          <w:b/>
          <w:color w:val="3C3C3C"/>
        </w:rPr>
        <w:t xml:space="preserve">Madrid, </w:t>
      </w:r>
      <w:r w:rsidR="001D538C" w:rsidRPr="00BD5880">
        <w:rPr>
          <w:b/>
          <w:color w:val="3C3C3C"/>
        </w:rPr>
        <w:t>1</w:t>
      </w:r>
      <w:r w:rsidR="00055016">
        <w:rPr>
          <w:b/>
          <w:color w:val="3C3C3C"/>
        </w:rPr>
        <w:t>1</w:t>
      </w:r>
      <w:r w:rsidRPr="00BD5880">
        <w:rPr>
          <w:b/>
          <w:color w:val="3C3C3C"/>
        </w:rPr>
        <w:t xml:space="preserve"> de septiembre de 2019</w:t>
      </w:r>
      <w:r w:rsidRPr="00BD5880">
        <w:rPr>
          <w:b/>
          <w:i/>
          <w:color w:val="3C3C3C"/>
        </w:rPr>
        <w:t>.</w:t>
      </w:r>
      <w:r w:rsidRPr="00BD5880">
        <w:rPr>
          <w:color w:val="3C3C3C"/>
        </w:rPr>
        <w:t xml:space="preserve"> </w:t>
      </w:r>
      <w:r w:rsidR="001D538C" w:rsidRPr="00BD5880">
        <w:rPr>
          <w:color w:val="3C3C3C"/>
        </w:rPr>
        <w:t xml:space="preserve">La IBC (International </w:t>
      </w:r>
      <w:proofErr w:type="spellStart"/>
      <w:r w:rsidR="001D538C" w:rsidRPr="00BD5880">
        <w:rPr>
          <w:color w:val="3C3C3C"/>
        </w:rPr>
        <w:t>Broadcasting</w:t>
      </w:r>
      <w:proofErr w:type="spellEnd"/>
      <w:r w:rsidR="001D538C" w:rsidRPr="00BD5880">
        <w:rPr>
          <w:color w:val="3C3C3C"/>
        </w:rPr>
        <w:t xml:space="preserve"> </w:t>
      </w:r>
      <w:proofErr w:type="spellStart"/>
      <w:r w:rsidR="001D538C" w:rsidRPr="00BD5880">
        <w:rPr>
          <w:color w:val="3C3C3C"/>
        </w:rPr>
        <w:t>Convention</w:t>
      </w:r>
      <w:proofErr w:type="spellEnd"/>
      <w:r w:rsidR="001D538C" w:rsidRPr="00BD5880">
        <w:rPr>
          <w:color w:val="3C3C3C"/>
        </w:rPr>
        <w:t xml:space="preserve">), el mayor certamen internacional europeo sobre medios audiovisuales, entretenimiento y tecnología, abrirá las puertas de su 52 edición en el RAI de </w:t>
      </w:r>
      <w:r w:rsidR="00470EEB" w:rsidRPr="00BD5880">
        <w:rPr>
          <w:color w:val="3C3C3C"/>
        </w:rPr>
        <w:t>Á</w:t>
      </w:r>
      <w:r w:rsidR="001D538C" w:rsidRPr="00BD5880">
        <w:rPr>
          <w:color w:val="3C3C3C"/>
        </w:rPr>
        <w:t>msterdam del 13 al 17 de septiembre. Con cerca de 55.000 visitantes, más de 1.700 expositores de 170 países repartidos en 15 pabellones y más de 300 conferenciantes de primer nivel, sigue conservando su gran influencia sobrepasado ya el medio siglo desde su creación. Motivo más que sobrado para que AMETIC considere estratégica la participación de la industria nacional y continúe ayudando a su internacionalización.</w:t>
      </w:r>
    </w:p>
    <w:p w14:paraId="7E7EFFEE" w14:textId="77777777" w:rsidR="001D538C" w:rsidRPr="00BD5880" w:rsidRDefault="001D538C" w:rsidP="001D538C">
      <w:pPr>
        <w:jc w:val="both"/>
        <w:rPr>
          <w:color w:val="3C3C3C"/>
        </w:rPr>
      </w:pPr>
    </w:p>
    <w:p w14:paraId="71F81850" w14:textId="692D4F29" w:rsidR="001D538C" w:rsidRPr="00BD5880" w:rsidRDefault="001D538C" w:rsidP="001D538C">
      <w:pPr>
        <w:jc w:val="both"/>
        <w:rPr>
          <w:rStyle w:val="Hipervnculo"/>
        </w:rPr>
      </w:pPr>
      <w:r w:rsidRPr="00BD5880">
        <w:rPr>
          <w:color w:val="3C3C3C"/>
        </w:rPr>
        <w:t>En esta edición, AMETIC coordina la participación de 26 empresas, algunas de ellas, también con apoyo de ICEX, entre las que destacan</w:t>
      </w:r>
      <w:r w:rsidRPr="00BD5880">
        <w:t xml:space="preserve"> </w:t>
      </w:r>
      <w:hyperlink r:id="rId7" w:history="1">
        <w:r w:rsidRPr="00BD5880">
          <w:rPr>
            <w:rStyle w:val="Hipervnculo"/>
          </w:rPr>
          <w:t>AEQ</w:t>
        </w:r>
      </w:hyperlink>
      <w:r w:rsidRPr="00BD5880">
        <w:t xml:space="preserve">, </w:t>
      </w:r>
      <w:hyperlink r:id="rId8" w:history="1">
        <w:r w:rsidRPr="00BD5880">
          <w:rPr>
            <w:rStyle w:val="Hipervnculo"/>
          </w:rPr>
          <w:t>ANGLATENIC</w:t>
        </w:r>
      </w:hyperlink>
      <w:r w:rsidRPr="00BD5880">
        <w:t>,</w:t>
      </w:r>
      <w:hyperlink r:id="rId9" w:history="1">
        <w:r w:rsidRPr="00BD5880">
          <w:rPr>
            <w:rStyle w:val="Hipervnculo"/>
          </w:rPr>
          <w:t>BRAINSTORM MULTIMEDIA</w:t>
        </w:r>
      </w:hyperlink>
      <w:r w:rsidRPr="00BD5880">
        <w:t xml:space="preserve">, </w:t>
      </w:r>
      <w:hyperlink r:id="rId10" w:history="1">
        <w:r w:rsidRPr="00BD5880">
          <w:rPr>
            <w:rStyle w:val="Hipervnculo"/>
          </w:rPr>
          <w:t>BTESA</w:t>
        </w:r>
      </w:hyperlink>
      <w:r w:rsidRPr="00BD5880">
        <w:t xml:space="preserve">, </w:t>
      </w:r>
      <w:hyperlink r:id="rId11" w:history="1">
        <w:r w:rsidRPr="00BD5880">
          <w:rPr>
            <w:rStyle w:val="Hipervnculo"/>
          </w:rPr>
          <w:t>CINFO</w:t>
        </w:r>
      </w:hyperlink>
      <w:r w:rsidRPr="00BD5880">
        <w:t xml:space="preserve">, </w:t>
      </w:r>
      <w:hyperlink r:id="rId12" w:history="1">
        <w:r w:rsidRPr="00BD5880">
          <w:rPr>
            <w:rStyle w:val="Hipervnculo"/>
          </w:rPr>
          <w:t>QUOBIS NETWORKS</w:t>
        </w:r>
      </w:hyperlink>
      <w:r w:rsidRPr="00BD5880">
        <w:t xml:space="preserve">, </w:t>
      </w:r>
      <w:hyperlink r:id="rId13" w:history="1">
        <w:r w:rsidRPr="00BD5880">
          <w:rPr>
            <w:rStyle w:val="Hipervnculo"/>
          </w:rPr>
          <w:t>CIRES 21</w:t>
        </w:r>
      </w:hyperlink>
      <w:r w:rsidRPr="00BD5880">
        <w:t xml:space="preserve">, </w:t>
      </w:r>
      <w:hyperlink r:id="rId14" w:history="1">
        <w:r w:rsidRPr="00BD5880">
          <w:rPr>
            <w:rStyle w:val="Hipervnculo"/>
          </w:rPr>
          <w:t>EGATEL</w:t>
        </w:r>
      </w:hyperlink>
      <w:r w:rsidRPr="00BD5880">
        <w:t xml:space="preserve"> </w:t>
      </w:r>
      <w:hyperlink r:id="rId15" w:history="1">
        <w:r w:rsidRPr="00BD5880">
          <w:rPr>
            <w:rStyle w:val="Hipervnculo"/>
          </w:rPr>
          <w:t>EPIC LABS</w:t>
        </w:r>
      </w:hyperlink>
      <w:r w:rsidRPr="00BD5880">
        <w:t xml:space="preserve">, </w:t>
      </w:r>
      <w:hyperlink r:id="rId16" w:history="1">
        <w:r w:rsidRPr="00BD5880">
          <w:rPr>
            <w:rStyle w:val="Hipervnculo"/>
          </w:rPr>
          <w:t>GSERTEL</w:t>
        </w:r>
      </w:hyperlink>
      <w:r w:rsidRPr="00BD5880">
        <w:t xml:space="preserve">,  </w:t>
      </w:r>
      <w:hyperlink r:id="rId17" w:history="1">
        <w:r w:rsidRPr="00BD5880">
          <w:rPr>
            <w:rStyle w:val="Hipervnculo"/>
          </w:rPr>
          <w:t>ITELSIS</w:t>
        </w:r>
      </w:hyperlink>
      <w:r w:rsidRPr="00BD5880">
        <w:t xml:space="preserve">, </w:t>
      </w:r>
      <w:hyperlink r:id="rId18" w:history="1">
        <w:r w:rsidRPr="00BD5880">
          <w:rPr>
            <w:rStyle w:val="Hipervnculo"/>
          </w:rPr>
          <w:t>JUMP DATA DRIVEN</w:t>
        </w:r>
      </w:hyperlink>
      <w:r w:rsidRPr="00BD5880">
        <w:t xml:space="preserve">, </w:t>
      </w:r>
      <w:hyperlink r:id="rId19" w:history="1">
        <w:r w:rsidRPr="00BD5880">
          <w:rPr>
            <w:rStyle w:val="Hipervnculo"/>
          </w:rPr>
          <w:t>OVIDE</w:t>
        </w:r>
      </w:hyperlink>
      <w:r w:rsidRPr="00BD5880">
        <w:t xml:space="preserve">, </w:t>
      </w:r>
      <w:hyperlink r:id="rId20" w:history="1">
        <w:r w:rsidRPr="00BD5880">
          <w:rPr>
            <w:rStyle w:val="Hipervnculo"/>
          </w:rPr>
          <w:t>PERCON</w:t>
        </w:r>
      </w:hyperlink>
      <w:r w:rsidRPr="00BD5880">
        <w:t xml:space="preserve">, </w:t>
      </w:r>
      <w:hyperlink r:id="rId21" w:history="1">
        <w:r w:rsidRPr="00BD5880">
          <w:rPr>
            <w:rStyle w:val="Hipervnculo"/>
          </w:rPr>
          <w:t>PROMAX ELECTRÓNICA</w:t>
        </w:r>
      </w:hyperlink>
      <w:r w:rsidRPr="00BD5880">
        <w:t xml:space="preserve">  </w:t>
      </w:r>
      <w:hyperlink r:id="rId22" w:history="1">
        <w:r w:rsidRPr="00BD5880">
          <w:rPr>
            <w:rStyle w:val="Hipervnculo"/>
          </w:rPr>
          <w:t>RYMSA</w:t>
        </w:r>
      </w:hyperlink>
      <w:r w:rsidRPr="00BD5880">
        <w:t xml:space="preserve">, </w:t>
      </w:r>
      <w:hyperlink r:id="rId23" w:history="1">
        <w:r w:rsidRPr="00BD5880">
          <w:rPr>
            <w:rStyle w:val="Hipervnculo"/>
          </w:rPr>
          <w:t>SAPEC</w:t>
        </w:r>
      </w:hyperlink>
      <w:r w:rsidRPr="00BD5880">
        <w:t xml:space="preserve">, </w:t>
      </w:r>
      <w:hyperlink r:id="rId24" w:history="1">
        <w:r w:rsidRPr="00BD5880">
          <w:rPr>
            <w:rStyle w:val="Hipervnculo"/>
          </w:rPr>
          <w:t>SGO</w:t>
        </w:r>
      </w:hyperlink>
      <w:r w:rsidRPr="00BD5880">
        <w:t xml:space="preserve">, </w:t>
      </w:r>
      <w:hyperlink r:id="rId25" w:history="1">
        <w:r w:rsidRPr="00BD5880">
          <w:rPr>
            <w:rStyle w:val="Hipervnculo"/>
          </w:rPr>
          <w:t>STEADYGUM</w:t>
        </w:r>
      </w:hyperlink>
      <w:r w:rsidRPr="00BD5880">
        <w:t xml:space="preserve">, </w:t>
      </w:r>
      <w:hyperlink r:id="rId26" w:history="1">
        <w:r w:rsidRPr="00BD5880">
          <w:rPr>
            <w:rStyle w:val="Hipervnculo"/>
          </w:rPr>
          <w:t>TEDIAL</w:t>
        </w:r>
      </w:hyperlink>
      <w:r w:rsidRPr="00BD5880">
        <w:t xml:space="preserve">,  </w:t>
      </w:r>
      <w:hyperlink r:id="rId27" w:history="1">
        <w:r w:rsidRPr="00BD5880">
          <w:rPr>
            <w:rStyle w:val="Hipervnculo"/>
          </w:rPr>
          <w:t>SHOOTR TV</w:t>
        </w:r>
      </w:hyperlink>
      <w:r w:rsidRPr="00BD5880">
        <w:t xml:space="preserve">,  </w:t>
      </w:r>
      <w:hyperlink r:id="rId28" w:history="1">
        <w:r w:rsidRPr="00BD5880">
          <w:rPr>
            <w:rStyle w:val="Hipervnculo"/>
          </w:rPr>
          <w:t>THE LIGHT</w:t>
        </w:r>
      </w:hyperlink>
      <w:r w:rsidRPr="00BD5880">
        <w:t xml:space="preserve">(Velvet), </w:t>
      </w:r>
      <w:hyperlink r:id="rId29" w:history="1">
        <w:r w:rsidRPr="00BD5880">
          <w:rPr>
            <w:rStyle w:val="Hipervnculo"/>
          </w:rPr>
          <w:t>TREDESS</w:t>
        </w:r>
      </w:hyperlink>
      <w:r w:rsidRPr="00BD5880">
        <w:t xml:space="preserve">, </w:t>
      </w:r>
      <w:hyperlink r:id="rId30" w:history="1">
        <w:r w:rsidRPr="00BD5880">
          <w:rPr>
            <w:rStyle w:val="Hipervnculo"/>
          </w:rPr>
          <w:t>TRYO COMMUNICATIONS</w:t>
        </w:r>
      </w:hyperlink>
      <w:r w:rsidRPr="00BD5880">
        <w:t xml:space="preserve">, </w:t>
      </w:r>
      <w:hyperlink r:id="rId31" w:history="1">
        <w:r w:rsidRPr="00BD5880">
          <w:rPr>
            <w:rStyle w:val="Hipervnculo"/>
          </w:rPr>
          <w:t>VECTOR 3</w:t>
        </w:r>
      </w:hyperlink>
      <w:r w:rsidRPr="00BD5880">
        <w:t xml:space="preserve">, </w:t>
      </w:r>
      <w:hyperlink r:id="rId32" w:history="1">
        <w:r w:rsidRPr="00BD5880">
          <w:rPr>
            <w:rStyle w:val="Hipervnculo"/>
          </w:rPr>
          <w:t>VSN</w:t>
        </w:r>
      </w:hyperlink>
      <w:r w:rsidRPr="00BD5880">
        <w:t>/</w:t>
      </w:r>
      <w:hyperlink r:id="rId33" w:history="1">
        <w:r w:rsidRPr="00BD5880">
          <w:rPr>
            <w:rStyle w:val="Hipervnculo"/>
          </w:rPr>
          <w:t>MEDIA BANK.</w:t>
        </w:r>
      </w:hyperlink>
    </w:p>
    <w:p w14:paraId="74173DDD" w14:textId="77777777" w:rsidR="001D538C" w:rsidRPr="00BD5880" w:rsidRDefault="001D538C" w:rsidP="001D538C">
      <w:pPr>
        <w:jc w:val="both"/>
        <w:rPr>
          <w:color w:val="3C3C3C"/>
        </w:rPr>
      </w:pPr>
    </w:p>
    <w:p w14:paraId="32AA67EA" w14:textId="24598799" w:rsidR="001D538C" w:rsidRPr="00BD5880" w:rsidRDefault="001D538C" w:rsidP="001D538C">
      <w:pPr>
        <w:jc w:val="both"/>
        <w:rPr>
          <w:color w:val="3C3C3C"/>
        </w:rPr>
      </w:pPr>
      <w:r w:rsidRPr="00BD5880">
        <w:rPr>
          <w:color w:val="3C3C3C"/>
        </w:rPr>
        <w:t xml:space="preserve">Según Virginia Jiménez, </w:t>
      </w:r>
      <w:r w:rsidR="00BD5880" w:rsidRPr="00BD5880">
        <w:rPr>
          <w:color w:val="3C3C3C"/>
        </w:rPr>
        <w:t>jefa</w:t>
      </w:r>
      <w:r w:rsidRPr="00BD5880">
        <w:rPr>
          <w:color w:val="3C3C3C"/>
        </w:rPr>
        <w:t xml:space="preserve"> del Departamento de Internacionalización de AMETIC, “más allá de los procesos de transformación digital que están afectando a los distintos elementos de la cadena audiovisual susceptibles de ser digitalizados, la aceleración del cambio preside un ecosistema en el que todo va cada vez más deprisa y en el que gigantes tecnológicos, tendentes a generar de facto unos oligopolios muy potentes, están cambiando reglas de juego. Todo ello en un escenario a medio plazo en el que el 5G promete mejoras espectaculares en distintos elementos de la cadena, si bien no hay todavía modelos de referencia para el sector audiovisual que permitan fijar unas bases mínimas regulatorias en las que pueda sustentarse su actividad comercial, tanto a nivel nacional como a nivel internacional”.</w:t>
      </w:r>
    </w:p>
    <w:p w14:paraId="237FC4E3" w14:textId="77777777" w:rsidR="001D538C" w:rsidRPr="00BD5880" w:rsidRDefault="001D538C" w:rsidP="001D538C">
      <w:pPr>
        <w:jc w:val="both"/>
        <w:rPr>
          <w:color w:val="3C3C3C"/>
        </w:rPr>
      </w:pPr>
    </w:p>
    <w:p w14:paraId="218C2F8A" w14:textId="77777777" w:rsidR="00BD5880" w:rsidRDefault="001D538C" w:rsidP="001D538C">
      <w:pPr>
        <w:jc w:val="both"/>
        <w:rPr>
          <w:color w:val="3C3C3C"/>
        </w:rPr>
      </w:pPr>
      <w:r w:rsidRPr="00BD5880">
        <w:rPr>
          <w:color w:val="3C3C3C"/>
        </w:rPr>
        <w:t xml:space="preserve">Aunque este fuerte impulso transformador parece, en sí mismo, provechoso y no responde más que </w:t>
      </w:r>
      <w:r w:rsidR="003B7EFD" w:rsidRPr="00BD5880">
        <w:rPr>
          <w:color w:val="3C3C3C"/>
        </w:rPr>
        <w:t xml:space="preserve">a </w:t>
      </w:r>
      <w:r w:rsidRPr="00BD5880">
        <w:rPr>
          <w:color w:val="3C3C3C"/>
        </w:rPr>
        <w:t xml:space="preserve">la trasposición sectorial de la digitalización que vive la propia sociedad, ello no significa que </w:t>
      </w:r>
      <w:r w:rsidR="00BD5880">
        <w:rPr>
          <w:color w:val="3C3C3C"/>
        </w:rPr>
        <w:t>las</w:t>
      </w:r>
      <w:r w:rsidRPr="00BD5880">
        <w:rPr>
          <w:color w:val="3C3C3C"/>
        </w:rPr>
        <w:t xml:space="preserve"> empresas no estén muy atentas a toda la evolución que </w:t>
      </w:r>
      <w:r w:rsidR="00BD5880">
        <w:rPr>
          <w:color w:val="3C3C3C"/>
        </w:rPr>
        <w:t>tiene</w:t>
      </w:r>
      <w:r w:rsidRPr="00BD5880">
        <w:rPr>
          <w:color w:val="3C3C3C"/>
        </w:rPr>
        <w:t xml:space="preserve"> por delante y preparadas para abordar los retos futuros, con la industria española aportando parte de la materia prima que hace posible el cambio. </w:t>
      </w:r>
    </w:p>
    <w:p w14:paraId="5598C65D" w14:textId="77777777" w:rsidR="00BD5880" w:rsidRDefault="00BD5880" w:rsidP="001D538C">
      <w:pPr>
        <w:jc w:val="both"/>
        <w:rPr>
          <w:color w:val="3C3C3C"/>
        </w:rPr>
      </w:pPr>
    </w:p>
    <w:p w14:paraId="279D9DE0" w14:textId="77777777" w:rsidR="00BD5880" w:rsidRDefault="00BD5880" w:rsidP="001D538C">
      <w:pPr>
        <w:jc w:val="both"/>
        <w:rPr>
          <w:color w:val="3C3C3C"/>
        </w:rPr>
      </w:pPr>
    </w:p>
    <w:p w14:paraId="4E614B6E" w14:textId="5983A4C8" w:rsidR="001D538C" w:rsidRPr="00BD5880" w:rsidRDefault="001D538C" w:rsidP="001D538C">
      <w:pPr>
        <w:jc w:val="both"/>
        <w:rPr>
          <w:color w:val="3C3C3C"/>
        </w:rPr>
      </w:pPr>
      <w:r w:rsidRPr="00BD5880">
        <w:rPr>
          <w:color w:val="3C3C3C"/>
        </w:rPr>
        <w:t xml:space="preserve">Su apuesta continúa siendo clara y su oferta así lo atestigua, con resultados relevantes a nivel mundial y con proyectos emblemáticos en los que </w:t>
      </w:r>
      <w:r w:rsidR="00BD5880">
        <w:rPr>
          <w:color w:val="3C3C3C"/>
        </w:rPr>
        <w:t>la</w:t>
      </w:r>
      <w:r w:rsidRPr="00BD5880">
        <w:rPr>
          <w:color w:val="3C3C3C"/>
        </w:rPr>
        <w:t xml:space="preserve"> industria es (y seguirá siendo) capaz de ser competitiva en escenarios cada vez más cambiantes y compitiendo con grandes marcas.</w:t>
      </w:r>
    </w:p>
    <w:p w14:paraId="2DD510EA" w14:textId="77777777" w:rsidR="003B7EFD" w:rsidRPr="00BD5880" w:rsidRDefault="003B7EFD" w:rsidP="001D538C">
      <w:pPr>
        <w:jc w:val="both"/>
        <w:rPr>
          <w:color w:val="3C3C3C"/>
        </w:rPr>
      </w:pPr>
    </w:p>
    <w:p w14:paraId="0597A97C" w14:textId="2DA31A9B" w:rsidR="001D538C" w:rsidRPr="00BD5880" w:rsidRDefault="001D538C" w:rsidP="001D538C">
      <w:pPr>
        <w:jc w:val="both"/>
        <w:rPr>
          <w:color w:val="3C3C3C"/>
        </w:rPr>
      </w:pPr>
      <w:r w:rsidRPr="00BD5880">
        <w:rPr>
          <w:color w:val="3C3C3C"/>
        </w:rPr>
        <w:t xml:space="preserve">Pocos sectores españoles tienen un carácter tan netamente exportador como el de </w:t>
      </w:r>
      <w:r w:rsidR="00BD5880">
        <w:rPr>
          <w:color w:val="3C3C3C"/>
        </w:rPr>
        <w:t>la</w:t>
      </w:r>
      <w:r w:rsidRPr="00BD5880">
        <w:rPr>
          <w:color w:val="3C3C3C"/>
        </w:rPr>
        <w:t xml:space="preserve"> industria de tecnología audiovisual. Y en IBC 2019 se demostrará, una vez más, que </w:t>
      </w:r>
      <w:r w:rsidR="00BD5880">
        <w:rPr>
          <w:color w:val="3C3C3C"/>
        </w:rPr>
        <w:t>l</w:t>
      </w:r>
      <w:r w:rsidRPr="00BD5880">
        <w:rPr>
          <w:color w:val="3C3C3C"/>
        </w:rPr>
        <w:t>as empresas continúan siendo relevantes en un panorama internacional en el que, cada vez de manera más acentuada, tan sólo permanece en el mercado el que verdaderamente aporta valor.</w:t>
      </w:r>
    </w:p>
    <w:p w14:paraId="5CED44F7" w14:textId="77777777" w:rsidR="001D538C" w:rsidRPr="00BD5880" w:rsidRDefault="001D538C" w:rsidP="001D538C">
      <w:pPr>
        <w:jc w:val="both"/>
        <w:rPr>
          <w:color w:val="3C3C3C"/>
        </w:rPr>
      </w:pPr>
    </w:p>
    <w:p w14:paraId="264DAA74" w14:textId="77777777" w:rsidR="001D538C" w:rsidRPr="00BD5880" w:rsidRDefault="001D538C" w:rsidP="001D538C">
      <w:pPr>
        <w:jc w:val="both"/>
        <w:rPr>
          <w:color w:val="3C3C3C"/>
        </w:rPr>
      </w:pPr>
      <w:r w:rsidRPr="00BD5880">
        <w:rPr>
          <w:color w:val="3C3C3C"/>
        </w:rPr>
        <w:t xml:space="preserve">Con el fin de promocionar la participación española el evento, el Departamento de Internacionalización de AMETIC en colaboración con Panorama Audiovisual, </w:t>
      </w:r>
      <w:r w:rsidRPr="00BD5880">
        <w:t xml:space="preserve"> ha </w:t>
      </w:r>
      <w:r w:rsidRPr="00BD5880">
        <w:rPr>
          <w:color w:val="3C3C3C"/>
        </w:rPr>
        <w:t>elaborado una</w:t>
      </w:r>
      <w:hyperlink r:id="rId34" w:history="1">
        <w:r w:rsidRPr="00BD5880">
          <w:rPr>
            <w:rStyle w:val="Hipervnculo"/>
          </w:rPr>
          <w:t xml:space="preserve"> sección web</w:t>
        </w:r>
      </w:hyperlink>
      <w:r w:rsidRPr="00BD5880">
        <w:t xml:space="preserve"> e</w:t>
      </w:r>
      <w:r w:rsidRPr="00BD5880">
        <w:rPr>
          <w:color w:val="3C3C3C"/>
        </w:rPr>
        <w:t>n el que se ofrece información  completa de las empresas y de sus soluciones, su localización en la feria, la posibilidad de solicitar una reunión, notas de prensa y un</w:t>
      </w:r>
      <w:r w:rsidRPr="00BD5880">
        <w:t xml:space="preserve"> </w:t>
      </w:r>
      <w:hyperlink r:id="rId35" w:history="1">
        <w:r w:rsidRPr="00BD5880">
          <w:rPr>
            <w:rStyle w:val="Hipervnculo"/>
          </w:rPr>
          <w:t>video resumen</w:t>
        </w:r>
      </w:hyperlink>
      <w:r w:rsidRPr="00BD5880">
        <w:t xml:space="preserve"> d</w:t>
      </w:r>
      <w:r w:rsidRPr="00BD5880">
        <w:rPr>
          <w:color w:val="3C3C3C"/>
        </w:rPr>
        <w:t xml:space="preserve">e las soluciones españolas. </w:t>
      </w:r>
    </w:p>
    <w:p w14:paraId="1D665661" w14:textId="0638232F" w:rsidR="001D538C" w:rsidRDefault="001D538C" w:rsidP="001D538C">
      <w:pPr>
        <w:jc w:val="both"/>
        <w:rPr>
          <w:color w:val="3C3C3C"/>
        </w:rPr>
      </w:pPr>
    </w:p>
    <w:p w14:paraId="4F6FE640" w14:textId="12E10649" w:rsidR="001D538C" w:rsidRDefault="001D538C">
      <w:pPr>
        <w:jc w:val="both"/>
        <w:rPr>
          <w:color w:val="3C3C3C"/>
        </w:rPr>
      </w:pPr>
    </w:p>
    <w:bookmarkStart w:id="1" w:name="_gjdgxs" w:colFirst="0" w:colLast="0"/>
    <w:bookmarkEnd w:id="1"/>
    <w:p w14:paraId="17797131" w14:textId="77777777" w:rsidR="004C7D06" w:rsidRDefault="00316BC4">
      <w:pPr>
        <w:jc w:val="both"/>
      </w:pPr>
      <w:r>
        <w:rPr>
          <w:noProof/>
        </w:rPr>
        <mc:AlternateContent>
          <mc:Choice Requires="wps">
            <w:drawing>
              <wp:anchor distT="45720" distB="45720" distL="114300" distR="114300" simplePos="0" relativeHeight="251658240" behindDoc="0" locked="0" layoutInCell="1" hidden="0" allowOverlap="1" wp14:anchorId="20CD3508" wp14:editId="7B783B03">
                <wp:simplePos x="0" y="0"/>
                <wp:positionH relativeFrom="column">
                  <wp:posOffset>1</wp:posOffset>
                </wp:positionH>
                <wp:positionV relativeFrom="paragraph">
                  <wp:posOffset>274320</wp:posOffset>
                </wp:positionV>
                <wp:extent cx="5761355" cy="1414145"/>
                <wp:effectExtent l="0" t="0" r="0" b="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2470085" y="3077690"/>
                          <a:ext cx="5751830" cy="140462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wps:txbx>
                      <wps:bodyPr spcFirstLastPara="1" wrap="square" lIns="91425" tIns="45700" rIns="91425" bIns="45700" anchor="t" anchorCtr="0">
                        <a:noAutofit/>
                      </wps:bodyPr>
                    </wps:wsp>
                  </a:graphicData>
                </a:graphic>
              </wp:anchor>
            </w:drawing>
          </mc:Choice>
          <mc:Fallback>
            <w:pict>
              <v:rect w14:anchorId="20CD3508" id="Rectángulo 1" o:spid="_x0000_s1026" style="position:absolute;left:0;text-align:left;margin-left:0;margin-top:21.6pt;width:453.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" fillcolor="#eeece1 [3203]" strokecolor="#3c3c3c">
                <v:stroke startarrowwidth="narrow" startarrowlength="short" endarrowwidth="narrow" endarrowlength="short"/>
                <v:textbox inset="2.53958mm,1.2694mm,2.53958mm,1.2694mm">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v:textbox>
                <w10:wrap type="square"/>
              </v:rect>
            </w:pict>
          </mc:Fallback>
        </mc:AlternateContent>
      </w:r>
    </w:p>
    <w:p w14:paraId="28F829A9" w14:textId="77777777" w:rsidR="004C7D06" w:rsidRDefault="004C7D06">
      <w:pPr>
        <w:jc w:val="center"/>
        <w:rPr>
          <w:b/>
          <w:color w:val="3C3C3C"/>
          <w:sz w:val="20"/>
          <w:szCs w:val="20"/>
        </w:rPr>
      </w:pPr>
    </w:p>
    <w:p w14:paraId="53630F76" w14:textId="654078E2" w:rsidR="004C7D06" w:rsidRDefault="00316BC4">
      <w:pPr>
        <w:jc w:val="center"/>
        <w:rPr>
          <w:color w:val="3C3C3C"/>
          <w:sz w:val="20"/>
          <w:szCs w:val="20"/>
        </w:rPr>
      </w:pPr>
      <w:r>
        <w:rPr>
          <w:b/>
          <w:color w:val="3C3C3C"/>
          <w:sz w:val="20"/>
          <w:szCs w:val="20"/>
        </w:rPr>
        <w:t xml:space="preserve">Más información: </w:t>
      </w:r>
      <w:proofErr w:type="spellStart"/>
      <w:r>
        <w:rPr>
          <w:b/>
          <w:color w:val="3C3C3C"/>
          <w:sz w:val="20"/>
          <w:szCs w:val="20"/>
        </w:rPr>
        <w:t>Roman</w:t>
      </w:r>
      <w:proofErr w:type="spellEnd"/>
      <w:r>
        <w:rPr>
          <w:b/>
          <w:color w:val="3C3C3C"/>
          <w:sz w:val="20"/>
          <w:szCs w:val="20"/>
        </w:rPr>
        <w:t xml:space="preserve">. </w:t>
      </w:r>
      <w:r>
        <w:rPr>
          <w:color w:val="3C3C3C"/>
          <w:sz w:val="20"/>
          <w:szCs w:val="20"/>
        </w:rPr>
        <w:t>Tel. 91 591 55 00</w:t>
      </w:r>
    </w:p>
    <w:p w14:paraId="1A54FE42" w14:textId="77777777" w:rsidR="004C7D06" w:rsidRDefault="00316BC4">
      <w:pPr>
        <w:jc w:val="center"/>
        <w:rPr>
          <w:color w:val="3C3C3C"/>
          <w:sz w:val="20"/>
          <w:szCs w:val="20"/>
          <w:u w:val="single"/>
        </w:rPr>
      </w:pPr>
      <w:r>
        <w:rPr>
          <w:b/>
          <w:color w:val="3C3C3C"/>
          <w:sz w:val="20"/>
          <w:szCs w:val="20"/>
        </w:rPr>
        <w:t xml:space="preserve">Carmen del Álamo: </w:t>
      </w:r>
      <w:r>
        <w:rPr>
          <w:sz w:val="20"/>
          <w:szCs w:val="20"/>
          <w:u w:val="single"/>
        </w:rPr>
        <w:t>c.delalamo@romanrm.com</w:t>
      </w:r>
    </w:p>
    <w:p w14:paraId="3AC7DF45" w14:textId="3432A0C6" w:rsidR="004C7D06" w:rsidRDefault="00316BC4">
      <w:pPr>
        <w:jc w:val="center"/>
        <w:rPr>
          <w:color w:val="3C3C3C"/>
        </w:rPr>
      </w:pPr>
      <w:r>
        <w:rPr>
          <w:b/>
          <w:color w:val="3C3C3C"/>
          <w:sz w:val="20"/>
          <w:szCs w:val="20"/>
        </w:rPr>
        <w:t xml:space="preserve">Manu Portocarrero: </w:t>
      </w:r>
      <w:hyperlink r:id="rId36">
        <w:r>
          <w:rPr>
            <w:color w:val="000000"/>
            <w:sz w:val="20"/>
            <w:szCs w:val="20"/>
            <w:u w:val="single"/>
          </w:rPr>
          <w:t>m.portocarrero@romanrm.com</w:t>
        </w:r>
      </w:hyperlink>
    </w:p>
    <w:sectPr w:rsidR="004C7D06">
      <w:headerReference w:type="default" r:id="rId37"/>
      <w:footerReference w:type="default" r:id="rId38"/>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89C2F" w14:textId="77777777" w:rsidR="00E858C4" w:rsidRDefault="00E858C4">
      <w:r>
        <w:separator/>
      </w:r>
    </w:p>
  </w:endnote>
  <w:endnote w:type="continuationSeparator" w:id="0">
    <w:p w14:paraId="35BDFAB3" w14:textId="77777777" w:rsidR="00E858C4" w:rsidRDefault="00E8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1488E935">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95CBD" w14:textId="77777777" w:rsidR="00E858C4" w:rsidRDefault="00E858C4">
      <w:r>
        <w:separator/>
      </w:r>
    </w:p>
  </w:footnote>
  <w:footnote w:type="continuationSeparator" w:id="0">
    <w:p w14:paraId="2B28744B" w14:textId="77777777" w:rsidR="00E858C4" w:rsidRDefault="00E8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907" w14:textId="77777777" w:rsidR="004C7D06" w:rsidRDefault="00316BC4">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hidden="0" allowOverlap="1" wp14:anchorId="07F624EC" wp14:editId="08F33506">
          <wp:simplePos x="0" y="0"/>
          <wp:positionH relativeFrom="column">
            <wp:posOffset>95251</wp:posOffset>
          </wp:positionH>
          <wp:positionV relativeFrom="paragraph">
            <wp:posOffset>-72389</wp:posOffset>
          </wp:positionV>
          <wp:extent cx="1290320" cy="581025"/>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032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55016"/>
    <w:rsid w:val="0009383E"/>
    <w:rsid w:val="001826FC"/>
    <w:rsid w:val="001D538C"/>
    <w:rsid w:val="00216809"/>
    <w:rsid w:val="00316BC4"/>
    <w:rsid w:val="003B7EFD"/>
    <w:rsid w:val="00470EEB"/>
    <w:rsid w:val="004C5D8A"/>
    <w:rsid w:val="004C66DF"/>
    <w:rsid w:val="004C7D06"/>
    <w:rsid w:val="006C14B0"/>
    <w:rsid w:val="007661CD"/>
    <w:rsid w:val="00810EA6"/>
    <w:rsid w:val="00AA31F2"/>
    <w:rsid w:val="00B44FAD"/>
    <w:rsid w:val="00BD5880"/>
    <w:rsid w:val="00C1655A"/>
    <w:rsid w:val="00C2776A"/>
    <w:rsid w:val="00C8334C"/>
    <w:rsid w:val="00CF5CA7"/>
    <w:rsid w:val="00E858C4"/>
    <w:rsid w:val="00EB3025"/>
    <w:rsid w:val="00EB5082"/>
    <w:rsid w:val="00FA0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styleId="Mencinsinresolver">
    <w:name w:val="Unresolved Mention"/>
    <w:basedOn w:val="Fuentedeprrafopredeter"/>
    <w:uiPriority w:val="99"/>
    <w:semiHidden/>
    <w:unhideWhenUsed/>
    <w:rsid w:val="00C2776A"/>
    <w:rPr>
      <w:color w:val="605E5C"/>
      <w:shd w:val="clear" w:color="auto" w:fill="E1DFDD"/>
    </w:rPr>
  </w:style>
  <w:style w:type="paragraph" w:styleId="Prrafodelista">
    <w:name w:val="List Paragraph"/>
    <w:basedOn w:val="Normal"/>
    <w:uiPriority w:val="34"/>
    <w:qFormat/>
    <w:rsid w:val="001D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ires21.com/es" TargetMode="External"/><Relationship Id="rId18" Type="http://schemas.openxmlformats.org/officeDocument/2006/relationships/hyperlink" Target="https://www.jumptvs.com/" TargetMode="External"/><Relationship Id="rId26" Type="http://schemas.openxmlformats.org/officeDocument/2006/relationships/hyperlink" Target="https://www.tedial.com/" TargetMode="External"/><Relationship Id="rId39" Type="http://schemas.openxmlformats.org/officeDocument/2006/relationships/fontTable" Target="fontTable.xml"/><Relationship Id="rId21" Type="http://schemas.openxmlformats.org/officeDocument/2006/relationships/hyperlink" Target="https://www.promax.es/esp/" TargetMode="External"/><Relationship Id="rId34" Type="http://schemas.openxmlformats.org/officeDocument/2006/relationships/hyperlink" Target="https://www.panoramaaudiovisual.com/ibc2019es/" TargetMode="External"/><Relationship Id="rId7" Type="http://schemas.openxmlformats.org/officeDocument/2006/relationships/hyperlink" Target="http://www.aeq.es/" TargetMode="External"/><Relationship Id="rId12" Type="http://schemas.openxmlformats.org/officeDocument/2006/relationships/hyperlink" Target="https://www.quobis.com/" TargetMode="External"/><Relationship Id="rId17" Type="http://schemas.openxmlformats.org/officeDocument/2006/relationships/hyperlink" Target="http://www.itelsis.com/es" TargetMode="External"/><Relationship Id="rId25" Type="http://schemas.openxmlformats.org/officeDocument/2006/relationships/hyperlink" Target="https://steadygum.com/" TargetMode="External"/><Relationship Id="rId33" Type="http://schemas.openxmlformats.org/officeDocument/2006/relationships/hyperlink" Target="https://www.mediabank.tv/e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sertel.com/es" TargetMode="External"/><Relationship Id="rId20" Type="http://schemas.openxmlformats.org/officeDocument/2006/relationships/hyperlink" Target="https://percon.es/es/" TargetMode="External"/><Relationship Id="rId29" Type="http://schemas.openxmlformats.org/officeDocument/2006/relationships/hyperlink" Target="http://www.tred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nfo.es/es/" TargetMode="External"/><Relationship Id="rId24" Type="http://schemas.openxmlformats.org/officeDocument/2006/relationships/hyperlink" Target="https://www.sgo.es/" TargetMode="External"/><Relationship Id="rId32" Type="http://schemas.openxmlformats.org/officeDocument/2006/relationships/hyperlink" Target="https://www.vsn-tv.com/e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iclabs.io/" TargetMode="External"/><Relationship Id="rId23" Type="http://schemas.openxmlformats.org/officeDocument/2006/relationships/hyperlink" Target="http://sapec.es/" TargetMode="External"/><Relationship Id="rId28" Type="http://schemas.openxmlformats.org/officeDocument/2006/relationships/hyperlink" Target="https://www.velvetlight.tv/es/empresa/" TargetMode="External"/><Relationship Id="rId36" Type="http://schemas.openxmlformats.org/officeDocument/2006/relationships/hyperlink" Target="mailto:m.portocarrero@romanrm.com" TargetMode="External"/><Relationship Id="rId10" Type="http://schemas.openxmlformats.org/officeDocument/2006/relationships/hyperlink" Target="http://www.btesa.com/" TargetMode="External"/><Relationship Id="rId19" Type="http://schemas.openxmlformats.org/officeDocument/2006/relationships/hyperlink" Target="https://www.ovide.com/" TargetMode="External"/><Relationship Id="rId31" Type="http://schemas.openxmlformats.org/officeDocument/2006/relationships/hyperlink" Target="https://www.vector3.tv/" TargetMode="External"/><Relationship Id="rId4" Type="http://schemas.openxmlformats.org/officeDocument/2006/relationships/webSettings" Target="webSettings.xml"/><Relationship Id="rId9" Type="http://schemas.openxmlformats.org/officeDocument/2006/relationships/hyperlink" Target="http://www.brainstorm3d.com/" TargetMode="External"/><Relationship Id="rId14" Type="http://schemas.openxmlformats.org/officeDocument/2006/relationships/hyperlink" Target="http://www.egatel.es/?lang=es" TargetMode="External"/><Relationship Id="rId22" Type="http://schemas.openxmlformats.org/officeDocument/2006/relationships/hyperlink" Target="https://www.tryo.es/rymsarf/" TargetMode="External"/><Relationship Id="rId27" Type="http://schemas.openxmlformats.org/officeDocument/2006/relationships/hyperlink" Target="https://shootr.com/" TargetMode="External"/><Relationship Id="rId30" Type="http://schemas.openxmlformats.org/officeDocument/2006/relationships/hyperlink" Target="http://www.tryocomm.com/" TargetMode="External"/><Relationship Id="rId35" Type="http://schemas.openxmlformats.org/officeDocument/2006/relationships/hyperlink" Target="https://www.youtube.com/watch?v=adJp9dbtpjM" TargetMode="External"/><Relationship Id="rId8" Type="http://schemas.openxmlformats.org/officeDocument/2006/relationships/hyperlink" Target="https://www.anglatecnic.com/e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Jiménez</dc:creator>
  <cp:lastModifiedBy>Manuel Portocarrero</cp:lastModifiedBy>
  <cp:revision>5</cp:revision>
  <dcterms:created xsi:type="dcterms:W3CDTF">2019-09-09T16:17:00Z</dcterms:created>
  <dcterms:modified xsi:type="dcterms:W3CDTF">2019-09-11T08:04:00Z</dcterms:modified>
</cp:coreProperties>
</file>