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3DC" w:rsidRPr="00416E78" w:rsidRDefault="001803DC" w:rsidP="001803DC">
      <w:pPr>
        <w:jc w:val="center"/>
        <w:rPr>
          <w:b/>
          <w:u w:val="single"/>
        </w:rPr>
      </w:pPr>
      <w:r w:rsidRPr="00416E78">
        <w:rPr>
          <w:b/>
          <w:u w:val="single"/>
        </w:rPr>
        <w:t xml:space="preserve">En relación </w:t>
      </w:r>
      <w:r w:rsidR="00D65AD4">
        <w:rPr>
          <w:b/>
          <w:u w:val="single"/>
        </w:rPr>
        <w:t>con</w:t>
      </w:r>
      <w:r>
        <w:rPr>
          <w:b/>
          <w:u w:val="single"/>
        </w:rPr>
        <w:t xml:space="preserve"> la Estrategia emprendedora del Gobierno de España</w:t>
      </w:r>
      <w:r w:rsidR="00931EED">
        <w:rPr>
          <w:b/>
          <w:u w:val="single"/>
        </w:rPr>
        <w:t xml:space="preserve"> en Inteligencia Artificial</w:t>
      </w:r>
      <w:r w:rsidR="00FB37E6">
        <w:rPr>
          <w:b/>
          <w:u w:val="single"/>
        </w:rPr>
        <w:t xml:space="preserve"> y Big Data</w:t>
      </w:r>
    </w:p>
    <w:p w:rsidR="001803DC" w:rsidRPr="00416E78" w:rsidRDefault="001803DC" w:rsidP="001803DC">
      <w:pPr>
        <w:rPr>
          <w:b/>
          <w:sz w:val="24"/>
          <w:szCs w:val="36"/>
        </w:rPr>
      </w:pPr>
    </w:p>
    <w:p w:rsidR="001803DC" w:rsidRPr="00FB1639" w:rsidRDefault="001803DC" w:rsidP="001803DC">
      <w:pPr>
        <w:jc w:val="center"/>
        <w:rPr>
          <w:rFonts w:eastAsiaTheme="minorHAnsi"/>
          <w:b/>
          <w:color w:val="1C71B8"/>
          <w:sz w:val="33"/>
          <w:szCs w:val="33"/>
          <w:lang w:eastAsia="en-US"/>
        </w:rPr>
      </w:pPr>
      <w:r w:rsidRPr="00FB1639">
        <w:rPr>
          <w:rFonts w:eastAsiaTheme="minorHAnsi"/>
          <w:b/>
          <w:color w:val="1C71B8"/>
          <w:sz w:val="33"/>
          <w:szCs w:val="33"/>
          <w:lang w:eastAsia="en-US"/>
        </w:rPr>
        <w:t xml:space="preserve">AMETIC considera urgente disponer de una estrategia </w:t>
      </w:r>
      <w:r w:rsidR="00982F67" w:rsidRPr="00FB1639">
        <w:rPr>
          <w:rFonts w:eastAsiaTheme="minorHAnsi"/>
          <w:b/>
          <w:color w:val="1C71B8"/>
          <w:sz w:val="33"/>
          <w:szCs w:val="33"/>
          <w:lang w:eastAsia="en-US"/>
        </w:rPr>
        <w:t>nacional</w:t>
      </w:r>
      <w:r w:rsidRPr="00FB1639">
        <w:rPr>
          <w:rFonts w:eastAsiaTheme="minorHAnsi"/>
          <w:b/>
          <w:color w:val="1C71B8"/>
          <w:sz w:val="33"/>
          <w:szCs w:val="33"/>
          <w:lang w:eastAsia="en-US"/>
        </w:rPr>
        <w:t xml:space="preserve"> en materia de Inteligencia Artificial que cuente con la participación de la industria digital</w:t>
      </w:r>
    </w:p>
    <w:p w:rsidR="001803DC" w:rsidRPr="00D43DC2" w:rsidRDefault="001803DC" w:rsidP="001803DC">
      <w:pPr>
        <w:rPr>
          <w:b/>
          <w:sz w:val="32"/>
          <w:szCs w:val="34"/>
        </w:rPr>
      </w:pPr>
    </w:p>
    <w:p w:rsidR="001803DC" w:rsidRPr="00FB1639" w:rsidRDefault="001803DC" w:rsidP="001803DC">
      <w:pPr>
        <w:numPr>
          <w:ilvl w:val="0"/>
          <w:numId w:val="1"/>
        </w:numPr>
        <w:pBdr>
          <w:top w:val="nil"/>
          <w:left w:val="nil"/>
          <w:bottom w:val="nil"/>
          <w:right w:val="nil"/>
          <w:between w:val="nil"/>
        </w:pBdr>
        <w:jc w:val="both"/>
        <w:rPr>
          <w:b/>
          <w:color w:val="0070C0"/>
          <w:szCs w:val="24"/>
        </w:rPr>
      </w:pPr>
      <w:r w:rsidRPr="00FB1639">
        <w:rPr>
          <w:b/>
          <w:color w:val="0070C0"/>
          <w:szCs w:val="24"/>
        </w:rPr>
        <w:t xml:space="preserve">La patronal aboga porque España y la Unión Europea </w:t>
      </w:r>
      <w:r w:rsidR="00585914" w:rsidRPr="00FB1639">
        <w:rPr>
          <w:b/>
          <w:color w:val="0070C0"/>
          <w:szCs w:val="24"/>
        </w:rPr>
        <w:t>lideren la apuesta mundial por</w:t>
      </w:r>
      <w:r w:rsidR="00A10817" w:rsidRPr="00FB1639">
        <w:rPr>
          <w:b/>
          <w:color w:val="0070C0"/>
          <w:szCs w:val="24"/>
        </w:rPr>
        <w:t xml:space="preserve"> esta tecnología a través de una política de inversión pública</w:t>
      </w:r>
      <w:r w:rsidRPr="00FB1639">
        <w:rPr>
          <w:b/>
          <w:color w:val="0070C0"/>
          <w:szCs w:val="24"/>
        </w:rPr>
        <w:t xml:space="preserve">. </w:t>
      </w:r>
    </w:p>
    <w:p w:rsidR="001803DC" w:rsidRPr="00FB1639" w:rsidRDefault="001803DC" w:rsidP="001803DC">
      <w:pPr>
        <w:pBdr>
          <w:top w:val="nil"/>
          <w:left w:val="nil"/>
          <w:bottom w:val="nil"/>
          <w:right w:val="nil"/>
          <w:between w:val="nil"/>
        </w:pBdr>
        <w:ind w:left="720"/>
        <w:jc w:val="both"/>
        <w:rPr>
          <w:b/>
          <w:color w:val="0070C0"/>
          <w:szCs w:val="24"/>
        </w:rPr>
      </w:pPr>
    </w:p>
    <w:p w:rsidR="001803DC" w:rsidRPr="00FB1639" w:rsidRDefault="001803DC" w:rsidP="001803DC">
      <w:pPr>
        <w:numPr>
          <w:ilvl w:val="0"/>
          <w:numId w:val="1"/>
        </w:numPr>
        <w:pBdr>
          <w:top w:val="nil"/>
          <w:left w:val="nil"/>
          <w:bottom w:val="nil"/>
          <w:right w:val="nil"/>
          <w:between w:val="nil"/>
        </w:pBdr>
        <w:jc w:val="both"/>
        <w:rPr>
          <w:b/>
          <w:color w:val="0070C0"/>
          <w:szCs w:val="24"/>
        </w:rPr>
      </w:pPr>
      <w:r w:rsidRPr="00FB1639">
        <w:rPr>
          <w:b/>
          <w:color w:val="0070C0"/>
          <w:szCs w:val="24"/>
        </w:rPr>
        <w:t xml:space="preserve">AMETIC reclama que haya una política </w:t>
      </w:r>
      <w:r w:rsidR="0032153B" w:rsidRPr="00FB1639">
        <w:rPr>
          <w:b/>
          <w:color w:val="0070C0"/>
          <w:szCs w:val="24"/>
        </w:rPr>
        <w:t>nacional</w:t>
      </w:r>
      <w:r w:rsidRPr="00FB1639">
        <w:rPr>
          <w:b/>
          <w:color w:val="0070C0"/>
          <w:szCs w:val="24"/>
        </w:rPr>
        <w:t xml:space="preserve"> sobre Inteligencia Artificial con recursos financieros suficientes.</w:t>
      </w:r>
    </w:p>
    <w:p w:rsidR="001803DC" w:rsidRPr="00FB1639" w:rsidRDefault="001803DC" w:rsidP="001803DC">
      <w:pPr>
        <w:pStyle w:val="Prrafodelista"/>
        <w:rPr>
          <w:b/>
          <w:color w:val="0070C0"/>
          <w:szCs w:val="24"/>
        </w:rPr>
      </w:pPr>
    </w:p>
    <w:p w:rsidR="00B03FEA" w:rsidRPr="00FB1639" w:rsidRDefault="00F333D1" w:rsidP="00B03FEA">
      <w:pPr>
        <w:numPr>
          <w:ilvl w:val="0"/>
          <w:numId w:val="1"/>
        </w:numPr>
        <w:pBdr>
          <w:top w:val="nil"/>
          <w:left w:val="nil"/>
          <w:bottom w:val="nil"/>
          <w:right w:val="nil"/>
          <w:between w:val="nil"/>
        </w:pBdr>
        <w:jc w:val="both"/>
        <w:rPr>
          <w:b/>
          <w:color w:val="0070C0"/>
          <w:szCs w:val="24"/>
        </w:rPr>
      </w:pPr>
      <w:r w:rsidRPr="00FB1639">
        <w:rPr>
          <w:b/>
          <w:color w:val="0070C0"/>
          <w:szCs w:val="24"/>
        </w:rPr>
        <w:t>La asociación</w:t>
      </w:r>
      <w:r w:rsidR="001803DC" w:rsidRPr="00FB1639">
        <w:rPr>
          <w:b/>
          <w:color w:val="0070C0"/>
          <w:szCs w:val="24"/>
        </w:rPr>
        <w:t xml:space="preserve"> considera</w:t>
      </w:r>
      <w:r w:rsidRPr="00FB1639">
        <w:rPr>
          <w:b/>
          <w:color w:val="0070C0"/>
          <w:szCs w:val="24"/>
        </w:rPr>
        <w:t xml:space="preserve"> que se debe hacer un mayor esfuerzo</w:t>
      </w:r>
      <w:r w:rsidR="001803DC" w:rsidRPr="00FB1639">
        <w:rPr>
          <w:b/>
          <w:color w:val="0070C0"/>
          <w:szCs w:val="24"/>
        </w:rPr>
        <w:t xml:space="preserve"> </w:t>
      </w:r>
      <w:r w:rsidRPr="00FB1639">
        <w:rPr>
          <w:b/>
          <w:color w:val="0070C0"/>
          <w:szCs w:val="24"/>
        </w:rPr>
        <w:t xml:space="preserve">entre todos, y que el Gobierno tiene que tener en cuenta a AMETIC en la planificación de la estrategia. </w:t>
      </w:r>
    </w:p>
    <w:p w:rsidR="00B03FEA" w:rsidRPr="00FB1639" w:rsidRDefault="00B03FEA" w:rsidP="00B03FEA">
      <w:pPr>
        <w:pStyle w:val="Prrafodelista"/>
        <w:rPr>
          <w:b/>
          <w:color w:val="0070C0"/>
          <w:szCs w:val="24"/>
        </w:rPr>
      </w:pPr>
    </w:p>
    <w:p w:rsidR="00F333D1" w:rsidRPr="00FB1639" w:rsidRDefault="00F333D1" w:rsidP="00B03FEA">
      <w:pPr>
        <w:numPr>
          <w:ilvl w:val="0"/>
          <w:numId w:val="1"/>
        </w:numPr>
        <w:pBdr>
          <w:top w:val="nil"/>
          <w:left w:val="nil"/>
          <w:bottom w:val="nil"/>
          <w:right w:val="nil"/>
          <w:between w:val="nil"/>
        </w:pBdr>
        <w:jc w:val="both"/>
        <w:rPr>
          <w:b/>
          <w:color w:val="0070C0"/>
          <w:szCs w:val="24"/>
        </w:rPr>
      </w:pPr>
      <w:r w:rsidRPr="00FB1639">
        <w:rPr>
          <w:b/>
          <w:color w:val="0070C0"/>
          <w:szCs w:val="24"/>
        </w:rPr>
        <w:t xml:space="preserve">La </w:t>
      </w:r>
      <w:r w:rsidR="00B67BD3" w:rsidRPr="00FB1639">
        <w:rPr>
          <w:b/>
          <w:color w:val="0070C0"/>
          <w:szCs w:val="24"/>
        </w:rPr>
        <w:t>industria digital</w:t>
      </w:r>
      <w:r w:rsidR="00B03FEA" w:rsidRPr="00FB1639">
        <w:rPr>
          <w:b/>
          <w:color w:val="0070C0"/>
          <w:szCs w:val="24"/>
        </w:rPr>
        <w:t xml:space="preserve"> ya ha trabajado en la elaboración de su propuesta a partir del análisis en profundidad del tema desde diferentes ámbitos, como el económico y financiero; ético y normativo o sociopolítico.</w:t>
      </w:r>
    </w:p>
    <w:p w:rsidR="001803DC" w:rsidRPr="004C5FD8" w:rsidRDefault="001803DC" w:rsidP="001803DC">
      <w:pPr>
        <w:jc w:val="both"/>
        <w:rPr>
          <w:b/>
          <w:sz w:val="20"/>
        </w:rPr>
      </w:pPr>
    </w:p>
    <w:p w:rsidR="00141713" w:rsidRDefault="001803DC" w:rsidP="00141713">
      <w:pPr>
        <w:jc w:val="both"/>
      </w:pPr>
      <w:r>
        <w:rPr>
          <w:b/>
        </w:rPr>
        <w:t>Madrid</w:t>
      </w:r>
      <w:r w:rsidRPr="004C5FD8">
        <w:rPr>
          <w:b/>
        </w:rPr>
        <w:t xml:space="preserve">, </w:t>
      </w:r>
      <w:r w:rsidR="00D65AD4" w:rsidRPr="00D65AD4">
        <w:rPr>
          <w:b/>
        </w:rPr>
        <w:t>27</w:t>
      </w:r>
      <w:r w:rsidRPr="004C5FD8">
        <w:rPr>
          <w:b/>
        </w:rPr>
        <w:t xml:space="preserve"> de febrero de 2019</w:t>
      </w:r>
      <w:r w:rsidRPr="004C5FD8">
        <w:t xml:space="preserve">. </w:t>
      </w:r>
      <w:r w:rsidR="00816E9D">
        <w:t xml:space="preserve">AMETIC, </w:t>
      </w:r>
      <w:r w:rsidR="00E40814">
        <w:t>la patronal de la industria digital española</w:t>
      </w:r>
      <w:r>
        <w:t>, considera urgente disponer de una estrategia</w:t>
      </w:r>
      <w:r w:rsidR="00AE6533">
        <w:t xml:space="preserve"> nacional (con objetivos y recursos)</w:t>
      </w:r>
      <w:r>
        <w:t xml:space="preserve"> en materia de Inteligencia Artificial (IA) y Big</w:t>
      </w:r>
      <w:r w:rsidR="006254ED">
        <w:t xml:space="preserve"> Data, </w:t>
      </w:r>
      <w:r w:rsidR="007041DE">
        <w:t>que cuente con la participación de</w:t>
      </w:r>
      <w:r w:rsidR="00CE65D0">
        <w:t>l sector</w:t>
      </w:r>
      <w:r w:rsidR="007041DE">
        <w:t xml:space="preserve"> digital, en el marco de</w:t>
      </w:r>
      <w:r w:rsidR="00CE65D0">
        <w:t xml:space="preserve"> </w:t>
      </w:r>
      <w:r w:rsidR="00EE427A">
        <w:t xml:space="preserve">lo recogido en </w:t>
      </w:r>
      <w:r w:rsidR="00B03FEA">
        <w:t xml:space="preserve">la </w:t>
      </w:r>
      <w:r w:rsidR="00EE427A">
        <w:t>Agenda para el cambio presentada por el Gobierno</w:t>
      </w:r>
      <w:r w:rsidR="007D31AD" w:rsidRPr="007D31AD">
        <w:t xml:space="preserve"> </w:t>
      </w:r>
      <w:r w:rsidR="007D31AD">
        <w:t>recientemente</w:t>
      </w:r>
      <w:r w:rsidR="00CE65D0">
        <w:t xml:space="preserve">. La finalidad de AMETIC es que España </w:t>
      </w:r>
      <w:r w:rsidR="0035247C">
        <w:t>desempeñe</w:t>
      </w:r>
      <w:r w:rsidR="00EE427A">
        <w:t xml:space="preserve"> un</w:t>
      </w:r>
      <w:r w:rsidR="0035247C">
        <w:t xml:space="preserve"> </w:t>
      </w:r>
      <w:r w:rsidR="001F2362">
        <w:t xml:space="preserve">papel </w:t>
      </w:r>
      <w:r w:rsidR="00EE427A">
        <w:t xml:space="preserve">destacado </w:t>
      </w:r>
      <w:r w:rsidR="001F2362">
        <w:t>a nivel internacional</w:t>
      </w:r>
      <w:r w:rsidR="00EE427A">
        <w:t xml:space="preserve"> en </w:t>
      </w:r>
      <w:r w:rsidR="001F2362">
        <w:t>el</w:t>
      </w:r>
      <w:r w:rsidR="00EE427A">
        <w:t xml:space="preserve"> ámbito tecnológico</w:t>
      </w:r>
      <w:r>
        <w:t>.</w:t>
      </w:r>
      <w:r w:rsidR="00141713">
        <w:t xml:space="preserve"> </w:t>
      </w:r>
    </w:p>
    <w:p w:rsidR="00141713" w:rsidRDefault="00141713" w:rsidP="00141713">
      <w:pPr>
        <w:jc w:val="both"/>
      </w:pPr>
    </w:p>
    <w:p w:rsidR="00A10817" w:rsidRPr="00344492" w:rsidRDefault="001803DC" w:rsidP="00A10817">
      <w:pPr>
        <w:pBdr>
          <w:top w:val="nil"/>
          <w:left w:val="nil"/>
          <w:bottom w:val="nil"/>
          <w:right w:val="nil"/>
          <w:between w:val="nil"/>
        </w:pBdr>
        <w:jc w:val="both"/>
      </w:pPr>
      <w:r w:rsidRPr="00344492">
        <w:t xml:space="preserve">La asociación aboga también porque España y la Unión Europea </w:t>
      </w:r>
      <w:r w:rsidR="00A10817" w:rsidRPr="00344492">
        <w:t>lideren la apuesta mundial por la IA mediante una política de inversión pública destinada a proyectos innovadores basados en esta tecnología. La patrona</w:t>
      </w:r>
      <w:r w:rsidR="00344492">
        <w:t>l</w:t>
      </w:r>
      <w:r w:rsidRPr="00344492">
        <w:t xml:space="preserve"> reclama que haya una política </w:t>
      </w:r>
      <w:r w:rsidR="00BB267C" w:rsidRPr="00344492">
        <w:t>nacional</w:t>
      </w:r>
      <w:r w:rsidRPr="00344492">
        <w:t xml:space="preserve"> con recursos financieros suficientes</w:t>
      </w:r>
      <w:r w:rsidR="00A10817" w:rsidRPr="00344492">
        <w:t xml:space="preserve">, realizándose </w:t>
      </w:r>
      <w:r w:rsidR="00141713" w:rsidRPr="00344492">
        <w:t>un mayor esfuerzo entre todos</w:t>
      </w:r>
      <w:r w:rsidR="00A10817" w:rsidRPr="00344492">
        <w:t xml:space="preserve">. Por ello, </w:t>
      </w:r>
      <w:r w:rsidR="00141713" w:rsidRPr="00344492">
        <w:t>el Gobierno tiene que tener en cuenta a AMETIC</w:t>
      </w:r>
      <w:r w:rsidR="00A10817" w:rsidRPr="00344492">
        <w:t xml:space="preserve"> en la planificación de la estrategia</w:t>
      </w:r>
      <w:r w:rsidR="00B03FEA">
        <w:t xml:space="preserve"> de</w:t>
      </w:r>
      <w:r w:rsidR="00A10817" w:rsidRPr="00344492">
        <w:t xml:space="preserve"> IA</w:t>
      </w:r>
      <w:r w:rsidR="00141713" w:rsidRPr="00344492">
        <w:t xml:space="preserve">, </w:t>
      </w:r>
      <w:r w:rsidR="00A10817" w:rsidRPr="00344492">
        <w:t xml:space="preserve">ya que es </w:t>
      </w:r>
      <w:r w:rsidR="00141713" w:rsidRPr="00344492">
        <w:t xml:space="preserve">el verdadero interlocutor en </w:t>
      </w:r>
      <w:r w:rsidR="00A10817" w:rsidRPr="00344492">
        <w:t xml:space="preserve">esa </w:t>
      </w:r>
      <w:r w:rsidR="00141713" w:rsidRPr="00344492">
        <w:t>materia</w:t>
      </w:r>
      <w:r w:rsidR="00A10817" w:rsidRPr="00344492">
        <w:t>.</w:t>
      </w:r>
    </w:p>
    <w:p w:rsidR="00A10817" w:rsidRPr="00344492" w:rsidRDefault="00A10817" w:rsidP="00A10817">
      <w:pPr>
        <w:pBdr>
          <w:top w:val="nil"/>
          <w:left w:val="nil"/>
          <w:bottom w:val="nil"/>
          <w:right w:val="nil"/>
          <w:between w:val="nil"/>
        </w:pBdr>
        <w:jc w:val="both"/>
      </w:pPr>
    </w:p>
    <w:p w:rsidR="001803DC" w:rsidRDefault="00141713" w:rsidP="00A10817">
      <w:pPr>
        <w:pBdr>
          <w:top w:val="nil"/>
          <w:left w:val="nil"/>
          <w:bottom w:val="nil"/>
          <w:right w:val="nil"/>
          <w:between w:val="nil"/>
        </w:pBdr>
        <w:jc w:val="both"/>
      </w:pPr>
      <w:r w:rsidRPr="00344492">
        <w:t>La asociación ya ha trabajado en la elaboración de su propuesta</w:t>
      </w:r>
      <w:r w:rsidR="006B55FF">
        <w:t>,</w:t>
      </w:r>
      <w:r w:rsidR="00A10817" w:rsidRPr="00344492">
        <w:t xml:space="preserve"> </w:t>
      </w:r>
      <w:r w:rsidR="006B55FF">
        <w:t>que</w:t>
      </w:r>
      <w:r w:rsidR="001803DC" w:rsidRPr="00344492">
        <w:t xml:space="preserve"> aportar</w:t>
      </w:r>
      <w:r w:rsidR="006B55FF">
        <w:t>á</w:t>
      </w:r>
      <w:r w:rsidR="001803DC" w:rsidRPr="00344492">
        <w:t xml:space="preserve"> ideas y soluciones al</w:t>
      </w:r>
      <w:r w:rsidR="006B55FF">
        <w:t xml:space="preserve"> propio</w:t>
      </w:r>
      <w:r w:rsidR="001803DC" w:rsidRPr="00344492">
        <w:t xml:space="preserve"> Gobierno</w:t>
      </w:r>
      <w:r w:rsidR="00A10817" w:rsidRPr="00344492">
        <w:t>. P</w:t>
      </w:r>
      <w:r w:rsidR="001803DC" w:rsidRPr="00344492">
        <w:t>ara ello, ha analizado el tema</w:t>
      </w:r>
      <w:r w:rsidR="002861B8" w:rsidRPr="00344492">
        <w:t xml:space="preserve"> en profundidad</w:t>
      </w:r>
      <w:r w:rsidR="001803DC" w:rsidRPr="00344492">
        <w:t xml:space="preserve"> desde diferentes ámbitos:</w:t>
      </w:r>
      <w:r w:rsidR="001803DC">
        <w:t xml:space="preserve"> </w:t>
      </w:r>
    </w:p>
    <w:p w:rsidR="001803DC" w:rsidRDefault="001803DC" w:rsidP="000F33AF">
      <w:pPr>
        <w:jc w:val="both"/>
      </w:pPr>
    </w:p>
    <w:p w:rsidR="001803DC" w:rsidRDefault="001803DC" w:rsidP="000F33AF">
      <w:pPr>
        <w:pStyle w:val="Prrafodelista"/>
        <w:numPr>
          <w:ilvl w:val="0"/>
          <w:numId w:val="5"/>
        </w:numPr>
        <w:jc w:val="both"/>
      </w:pPr>
      <w:r>
        <w:t xml:space="preserve">Desde el punto de vista </w:t>
      </w:r>
      <w:r w:rsidRPr="000F33AF">
        <w:rPr>
          <w:b/>
        </w:rPr>
        <w:t>económico y financiero</w:t>
      </w:r>
      <w:r>
        <w:t xml:space="preserve">, la </w:t>
      </w:r>
      <w:r w:rsidR="002861B8">
        <w:t>a</w:t>
      </w:r>
      <w:r>
        <w:t xml:space="preserve">sociación considera que es necesario reforzar la ayuda financiera y fomentar la adopción de la IA por los sectores público y privado. En línea con el esfuerzo que realizará la Comisión Europea para el periodo 2018-2020, con la </w:t>
      </w:r>
      <w:r w:rsidRPr="005C3085">
        <w:t>creación de un Plan coordinado sobre Inteligencia Artificial para finales de 2018,</w:t>
      </w:r>
      <w:r>
        <w:t xml:space="preserve"> aumento de la inversión en 1.500 </w:t>
      </w:r>
      <w:r w:rsidR="002861B8">
        <w:t>millones de euros</w:t>
      </w:r>
      <w:r>
        <w:t xml:space="preserve"> en el marco de H</w:t>
      </w:r>
      <w:r w:rsidR="002861B8">
        <w:t xml:space="preserve">orizonte </w:t>
      </w:r>
      <w:r>
        <w:t>2020 y movilización de más de 500 millones de euros del Fondo Europeo para Inversiones Estratégicas para invertir en IA.</w:t>
      </w:r>
    </w:p>
    <w:p w:rsidR="001F2362" w:rsidRDefault="001F2362" w:rsidP="000F33AF">
      <w:pPr>
        <w:jc w:val="both"/>
      </w:pPr>
    </w:p>
    <w:p w:rsidR="001803DC" w:rsidRDefault="001803DC" w:rsidP="000F33AF">
      <w:pPr>
        <w:pStyle w:val="Prrafodelista"/>
        <w:numPr>
          <w:ilvl w:val="0"/>
          <w:numId w:val="5"/>
        </w:numPr>
        <w:jc w:val="both"/>
      </w:pPr>
      <w:r>
        <w:lastRenderedPageBreak/>
        <w:t>En r</w:t>
      </w:r>
      <w:r w:rsidR="003158AB">
        <w:t>elación con el</w:t>
      </w:r>
      <w:r>
        <w:t xml:space="preserve"> ámbito </w:t>
      </w:r>
      <w:r w:rsidRPr="000F33AF">
        <w:rPr>
          <w:b/>
        </w:rPr>
        <w:t>ético y normativo</w:t>
      </w:r>
      <w:r>
        <w:t xml:space="preserve">, AMETIC </w:t>
      </w:r>
      <w:r w:rsidR="007D3C0D">
        <w:t>opina</w:t>
      </w:r>
      <w:r>
        <w:t xml:space="preserve"> que el Gobierno debe garantizar un marco ético y jurídico adecuado, que no sea obstáculo para el desarrollo de la IA, donde se tengan en cuenta aspectos como: la protección de datos; la transparencia, y la rapidez en su actualización para dar cabida a los nuevos usos y aplicaciones.</w:t>
      </w:r>
    </w:p>
    <w:p w:rsidR="00141713" w:rsidRDefault="00141713" w:rsidP="000F33AF">
      <w:pPr>
        <w:jc w:val="both"/>
      </w:pPr>
    </w:p>
    <w:p w:rsidR="001803DC" w:rsidRDefault="001803DC" w:rsidP="000F33AF">
      <w:pPr>
        <w:pStyle w:val="Prrafodelista"/>
        <w:numPr>
          <w:ilvl w:val="0"/>
          <w:numId w:val="5"/>
        </w:numPr>
        <w:jc w:val="both"/>
      </w:pPr>
      <w:r>
        <w:t xml:space="preserve">En lo que se refiere a la </w:t>
      </w:r>
      <w:r w:rsidRPr="000F33AF">
        <w:rPr>
          <w:b/>
        </w:rPr>
        <w:t>colaboración y transferencia</w:t>
      </w:r>
      <w:r>
        <w:t>, la patronal quiere apoyar la creación de entornos de cooperación, experimentación, demostración y prueba</w:t>
      </w:r>
      <w:r w:rsidR="00B56439">
        <w:t>,</w:t>
      </w:r>
      <w:r>
        <w:t xml:space="preserve"> </w:t>
      </w:r>
      <w:r w:rsidR="006B55FF">
        <w:t xml:space="preserve">en el que </w:t>
      </w:r>
      <w:r>
        <w:t>puedan acceder empresas, startups, universidades o incluso empleados. Además de facilitar espacios para intercambiar, compartir información y experiencias más allá del campo propio de especialización.</w:t>
      </w:r>
    </w:p>
    <w:p w:rsidR="001803DC" w:rsidRDefault="001803DC" w:rsidP="000F33AF">
      <w:pPr>
        <w:jc w:val="both"/>
      </w:pPr>
    </w:p>
    <w:p w:rsidR="001803DC" w:rsidRDefault="001803DC" w:rsidP="000F33AF">
      <w:pPr>
        <w:pStyle w:val="Prrafodelista"/>
        <w:numPr>
          <w:ilvl w:val="0"/>
          <w:numId w:val="5"/>
        </w:numPr>
        <w:jc w:val="both"/>
      </w:pPr>
      <w:r>
        <w:t xml:space="preserve">Desde el ámbito </w:t>
      </w:r>
      <w:r w:rsidRPr="000F33AF">
        <w:rPr>
          <w:b/>
        </w:rPr>
        <w:t>sociopolítico</w:t>
      </w:r>
      <w:r>
        <w:t xml:space="preserve">, la </w:t>
      </w:r>
      <w:r w:rsidR="00B56439">
        <w:t>a</w:t>
      </w:r>
      <w:r>
        <w:t>sociación solicita crear un Plan de Inteligencia Artificial en el marco de la nueva Agenda Digital para España. Nichos de aplicación de la IA en los Servicios Públicos. Asimismo, utilizar los esquemas de Com</w:t>
      </w:r>
      <w:r w:rsidR="008979E4">
        <w:t>pra Pública de Innovación (CPI) para</w:t>
      </w:r>
      <w:r>
        <w:t xml:space="preserve"> favorecer este tipo de innovaciones en los Servicios Públicos. Igualmente ve necesario crear grupos permanentes de innovación en las Administraciones orientados a identificar áreas de aplicación. AMETIC considera también necesario modernizar el sistema educativo y de formación</w:t>
      </w:r>
      <w:r w:rsidR="002B311A">
        <w:t xml:space="preserve"> en dos entornos principalmente:</w:t>
      </w:r>
      <w:r>
        <w:t xml:space="preserve"> </w:t>
      </w:r>
      <w:r w:rsidR="002B311A">
        <w:t>m</w:t>
      </w:r>
      <w:r>
        <w:t>ayor apoyo a la formación en competencias digitales avanzadas, entre las que se incluirán los conocimientos específicos de la IA</w:t>
      </w:r>
      <w:r w:rsidR="002B311A">
        <w:t>, y facilitar</w:t>
      </w:r>
      <w:r>
        <w:t xml:space="preserve"> la transición al mercado laboral.</w:t>
      </w:r>
    </w:p>
    <w:p w:rsidR="001803DC" w:rsidRPr="007B02FB" w:rsidRDefault="001803DC" w:rsidP="001803DC">
      <w:pPr>
        <w:jc w:val="both"/>
      </w:pPr>
    </w:p>
    <w:p w:rsidR="001803DC" w:rsidRPr="009C6B47" w:rsidRDefault="001803DC" w:rsidP="001803DC">
      <w:pPr>
        <w:jc w:val="both"/>
        <w:rPr>
          <w:b/>
        </w:rPr>
      </w:pPr>
      <w:r w:rsidRPr="009C6B47">
        <w:rPr>
          <w:b/>
        </w:rPr>
        <w:t>Papel de</w:t>
      </w:r>
      <w:r>
        <w:rPr>
          <w:b/>
        </w:rPr>
        <w:t xml:space="preserve"> </w:t>
      </w:r>
      <w:r w:rsidRPr="009C6B47">
        <w:rPr>
          <w:b/>
        </w:rPr>
        <w:t>Europa en</w:t>
      </w:r>
      <w:r>
        <w:rPr>
          <w:b/>
        </w:rPr>
        <w:t xml:space="preserve"> relación a</w:t>
      </w:r>
      <w:r w:rsidRPr="009C6B47">
        <w:rPr>
          <w:b/>
        </w:rPr>
        <w:t xml:space="preserve"> </w:t>
      </w:r>
      <w:r>
        <w:rPr>
          <w:b/>
        </w:rPr>
        <w:t>la Inteligencia Artificial</w:t>
      </w:r>
    </w:p>
    <w:p w:rsidR="001803DC" w:rsidRDefault="001803DC" w:rsidP="001803DC">
      <w:pPr>
        <w:jc w:val="both"/>
      </w:pPr>
    </w:p>
    <w:p w:rsidR="001803DC" w:rsidRDefault="001803DC" w:rsidP="001803DC">
      <w:pPr>
        <w:jc w:val="both"/>
      </w:pPr>
      <w:r>
        <w:t>A</w:t>
      </w:r>
      <w:r w:rsidR="002B311A">
        <w:t xml:space="preserve"> lo</w:t>
      </w:r>
      <w:r>
        <w:t xml:space="preserve"> largo de 2018, la Comisión Europea</w:t>
      </w:r>
      <w:r w:rsidR="006B55FF">
        <w:t xml:space="preserve"> (CE)</w:t>
      </w:r>
      <w:r>
        <w:t xml:space="preserve"> dio a conocer sus planes de cara a poner en valor la potencia de la Inteligencia Artificial</w:t>
      </w:r>
      <w:r w:rsidR="001445CC">
        <w:t>.</w:t>
      </w:r>
      <w:r w:rsidR="002B311A">
        <w:t xml:space="preserve"> </w:t>
      </w:r>
    </w:p>
    <w:p w:rsidR="001803DC" w:rsidRDefault="001803DC" w:rsidP="001803DC">
      <w:pPr>
        <w:jc w:val="both"/>
      </w:pPr>
    </w:p>
    <w:p w:rsidR="001803DC" w:rsidRDefault="001803DC" w:rsidP="001803DC">
      <w:pPr>
        <w:jc w:val="both"/>
      </w:pPr>
      <w:r w:rsidRPr="007B02FB">
        <w:t>El pasado mes de abril</w:t>
      </w:r>
      <w:r>
        <w:t>, se pre</w:t>
      </w:r>
      <w:r w:rsidR="003158AB">
        <w:t xml:space="preserve">sentó la estrategia en materia </w:t>
      </w:r>
      <w:r>
        <w:t>I</w:t>
      </w:r>
      <w:r w:rsidR="003158AB">
        <w:t>A</w:t>
      </w:r>
      <w:r>
        <w:t xml:space="preserve"> a nivel europeo. En este sentido, la CE presentaba una serie de </w:t>
      </w:r>
      <w:r w:rsidRPr="007B02FB">
        <w:t>medidas encaminadas a poner</w:t>
      </w:r>
      <w:r>
        <w:t xml:space="preserve"> a</w:t>
      </w:r>
      <w:r w:rsidRPr="007B02FB">
        <w:t xml:space="preserve"> la </w:t>
      </w:r>
      <w:r>
        <w:t>IA</w:t>
      </w:r>
      <w:r w:rsidRPr="007B02FB">
        <w:t xml:space="preserve"> al servicio de los ciudadanos europeos </w:t>
      </w:r>
      <w:r>
        <w:t>e</w:t>
      </w:r>
      <w:r w:rsidRPr="007B02FB">
        <w:t xml:space="preserve"> impulsar</w:t>
      </w:r>
      <w:r>
        <w:t xml:space="preserve"> así</w:t>
      </w:r>
      <w:r w:rsidRPr="007B02FB">
        <w:t xml:space="preserve"> la competitividad</w:t>
      </w:r>
      <w:r>
        <w:t xml:space="preserve"> de</w:t>
      </w:r>
      <w:r w:rsidRPr="007B02FB">
        <w:t xml:space="preserve"> </w:t>
      </w:r>
      <w:r>
        <w:t>Europa</w:t>
      </w:r>
      <w:r w:rsidRPr="007B02FB">
        <w:t xml:space="preserve"> en esta materia</w:t>
      </w:r>
      <w:r>
        <w:t>.</w:t>
      </w:r>
      <w:r w:rsidRPr="007B02FB">
        <w:t xml:space="preserve"> </w:t>
      </w:r>
    </w:p>
    <w:p w:rsidR="001803DC" w:rsidRDefault="001803DC" w:rsidP="001803DC">
      <w:pPr>
        <w:pStyle w:val="Prrafodelista"/>
        <w:jc w:val="both"/>
      </w:pPr>
    </w:p>
    <w:p w:rsidR="001803DC" w:rsidRDefault="001803DC" w:rsidP="001803DC">
      <w:pPr>
        <w:jc w:val="both"/>
      </w:pPr>
      <w:r>
        <w:t xml:space="preserve">En junio del año pasado, </w:t>
      </w:r>
      <w:r w:rsidRPr="007B02FB">
        <w:t xml:space="preserve">la propia Comisión Europea </w:t>
      </w:r>
      <w:r>
        <w:t xml:space="preserve">emitió un </w:t>
      </w:r>
      <w:r w:rsidR="00353C65">
        <w:t>comunicado donde informaba sobre</w:t>
      </w:r>
      <w:r>
        <w:t xml:space="preserve"> la </w:t>
      </w:r>
      <w:r w:rsidRPr="007B02FB">
        <w:t>propuesta de crear el primer programa</w:t>
      </w:r>
      <w:r>
        <w:t xml:space="preserve"> denominado</w:t>
      </w:r>
      <w:r w:rsidRPr="007B02FB">
        <w:t xml:space="preserve"> </w:t>
      </w:r>
      <w:r>
        <w:t>“</w:t>
      </w:r>
      <w:r w:rsidRPr="007B02FB">
        <w:t>Europ</w:t>
      </w:r>
      <w:r>
        <w:t>a</w:t>
      </w:r>
      <w:r w:rsidRPr="007B02FB">
        <w:t xml:space="preserve"> Digital</w:t>
      </w:r>
      <w:r>
        <w:t>”</w:t>
      </w:r>
      <w:r w:rsidRPr="007B02FB">
        <w:t xml:space="preserve"> que </w:t>
      </w:r>
      <w:r w:rsidR="001445CC" w:rsidRPr="007B02FB">
        <w:t>prev</w:t>
      </w:r>
      <w:r w:rsidR="00353C65">
        <w:t>eía</w:t>
      </w:r>
      <w:r w:rsidRPr="007B02FB">
        <w:t xml:space="preserve"> invertir 9.200 millones de euros</w:t>
      </w:r>
      <w:r>
        <w:t xml:space="preserve"> para adaptar el próximo presupuesto de la UE a largo plazo (2021 – 2027) a unos retos digitales cada vez mayores. </w:t>
      </w:r>
      <w:r w:rsidRPr="007B02FB">
        <w:t>De esta partida</w:t>
      </w:r>
      <w:r w:rsidR="00353C65">
        <w:t>,</w:t>
      </w:r>
      <w:r w:rsidRPr="007B02FB">
        <w:t xml:space="preserve"> la Comisión estimó una inversión de 2.450 millones</w:t>
      </w:r>
      <w:r w:rsidR="002B311A">
        <w:t xml:space="preserve"> de euros</w:t>
      </w:r>
      <w:r w:rsidRPr="007B02FB">
        <w:t xml:space="preserve"> para el desarrollo de la Inteligencia Artificial</w:t>
      </w:r>
      <w:r>
        <w:t>,</w:t>
      </w:r>
      <w:r w:rsidRPr="007B02FB">
        <w:t xml:space="preserve"> cuyo principal objetivo se trata</w:t>
      </w:r>
      <w:r>
        <w:t>ba</w:t>
      </w:r>
      <w:r w:rsidRPr="007B02FB">
        <w:t xml:space="preserve"> de impulsar las inversiones para sacar el máximo partido de la </w:t>
      </w:r>
      <w:r w:rsidR="001445CC">
        <w:t>I</w:t>
      </w:r>
      <w:r w:rsidRPr="007B02FB">
        <w:t xml:space="preserve">nteligencia </w:t>
      </w:r>
      <w:r w:rsidR="001445CC">
        <w:t>A</w:t>
      </w:r>
      <w:r w:rsidRPr="007B02FB">
        <w:t>rtificial, teniendo en cuenta también los cambios socioeconómicos generados por la</w:t>
      </w:r>
      <w:r>
        <w:t xml:space="preserve"> misma</w:t>
      </w:r>
      <w:r w:rsidRPr="007B02FB">
        <w:t xml:space="preserve">, así como garantizar el establecimiento de un </w:t>
      </w:r>
      <w:r w:rsidR="00EC1CF8">
        <w:t>marco ético y jurídico adecuado</w:t>
      </w:r>
      <w:r w:rsidRPr="007B02FB">
        <w:t xml:space="preserve">. </w:t>
      </w:r>
      <w:r w:rsidR="003A1613">
        <w:t xml:space="preserve">El objetivo de este programa </w:t>
      </w:r>
      <w:r w:rsidR="001445CC">
        <w:t>era</w:t>
      </w:r>
      <w:r w:rsidR="003A1613">
        <w:t xml:space="preserve"> no perder la competitividad y crear una estrategia común para el desarrollo de la </w:t>
      </w:r>
      <w:r w:rsidR="001445CC">
        <w:t>IA</w:t>
      </w:r>
      <w:r w:rsidR="003A1613">
        <w:t xml:space="preserve">. </w:t>
      </w:r>
    </w:p>
    <w:p w:rsidR="001803DC" w:rsidRDefault="001803DC" w:rsidP="001803DC">
      <w:pPr>
        <w:pStyle w:val="Prrafodelista"/>
      </w:pPr>
    </w:p>
    <w:p w:rsidR="0048451C" w:rsidRDefault="001445CC">
      <w:pPr>
        <w:jc w:val="both"/>
      </w:pPr>
      <w:r w:rsidRPr="00344492">
        <w:t>A</w:t>
      </w:r>
      <w:r w:rsidR="001803DC" w:rsidRPr="00344492">
        <w:t xml:space="preserve"> finales de 2018, se presentó un plan en el que se definían las actuaciones y actividades para los próximos años. </w:t>
      </w:r>
      <w:r w:rsidR="002B311A" w:rsidRPr="00344492">
        <w:t xml:space="preserve">Uno de los puntos clave de la propuesta señalaba </w:t>
      </w:r>
      <w:r w:rsidRPr="00344492">
        <w:t>que,</w:t>
      </w:r>
      <w:r w:rsidR="002B311A" w:rsidRPr="00344492">
        <w:t xml:space="preserve"> </w:t>
      </w:r>
      <w:r w:rsidR="001803DC" w:rsidRPr="00344492">
        <w:t>a mediados de 2019, todos los Estados miembros deberán contar con sus propias estrategias, en las que se resumirán los niveles de inversi</w:t>
      </w:r>
      <w:r w:rsidR="00BC2679" w:rsidRPr="00344492">
        <w:t xml:space="preserve">ón y las medias de aplicación. </w:t>
      </w:r>
      <w:r w:rsidR="00582AC2" w:rsidRPr="00344492">
        <w:t xml:space="preserve">Los expertos presentarán su versión final a la Comisión en marzo de 2019, tras una amplia consulta realizada a través de la Alianza europea de IA. </w:t>
      </w:r>
    </w:p>
    <w:p w:rsidR="00582AC2" w:rsidRPr="004C5FD8" w:rsidRDefault="00582AC2">
      <w:pPr>
        <w:jc w:val="both"/>
      </w:pPr>
    </w:p>
    <w:p w:rsidR="0048451C" w:rsidRPr="004C5FD8" w:rsidRDefault="00663011">
      <w:pPr>
        <w:jc w:val="both"/>
        <w:rPr>
          <w:highlight w:val="white"/>
        </w:rPr>
      </w:pPr>
      <w:r w:rsidRPr="004C5FD8">
        <w:rPr>
          <w:highlight w:val="white"/>
        </w:rPr>
        <w:t xml:space="preserve"> </w:t>
      </w:r>
      <w:r w:rsidR="002B311A" w:rsidRPr="004C5FD8">
        <w:rPr>
          <w:noProof/>
        </w:rPr>
        <mc:AlternateContent>
          <mc:Choice Requires="wps">
            <w:drawing>
              <wp:inline distT="0" distB="0" distL="0" distR="0" wp14:anchorId="61D6362C" wp14:editId="71E919A3">
                <wp:extent cx="5593080" cy="2209190"/>
                <wp:effectExtent l="0" t="0" r="26670" b="19685"/>
                <wp:docPr id="2" name="Rectángulo 2"/>
                <wp:cNvGraphicFramePr/>
                <a:graphic xmlns:a="http://schemas.openxmlformats.org/drawingml/2006/main">
                  <a:graphicData uri="http://schemas.microsoft.com/office/word/2010/wordprocessingShape">
                    <wps:wsp>
                      <wps:cNvSpPr/>
                      <wps:spPr>
                        <a:xfrm>
                          <a:off x="0" y="0"/>
                          <a:ext cx="5593080" cy="2209190"/>
                        </a:xfrm>
                        <a:prstGeom prst="rect">
                          <a:avLst/>
                        </a:prstGeom>
                        <a:solidFill>
                          <a:schemeClr val="lt2"/>
                        </a:solidFill>
                        <a:ln w="9525" cap="flat" cmpd="sng">
                          <a:solidFill>
                            <a:srgbClr val="3C3C3C"/>
                          </a:solidFill>
                          <a:prstDash val="solid"/>
                          <a:miter lim="800000"/>
                          <a:headEnd type="none" w="sm" len="sm"/>
                          <a:tailEnd type="none" w="sm" len="sm"/>
                        </a:ln>
                      </wps:spPr>
                      <wps:txbx>
                        <w:txbxContent>
                          <w:p w:rsidR="002B311A" w:rsidRDefault="002B311A" w:rsidP="002B311A">
                            <w:pPr>
                              <w:jc w:val="both"/>
                              <w:textDirection w:val="btLr"/>
                            </w:pPr>
                            <w:r>
                              <w:rPr>
                                <w:b/>
                                <w:color w:val="3C3C3C"/>
                                <w:sz w:val="18"/>
                              </w:rPr>
                              <w:t>Sobre AMETIC</w:t>
                            </w:r>
                          </w:p>
                          <w:p w:rsidR="002B311A" w:rsidRDefault="002B311A" w:rsidP="002B311A">
                            <w:pPr>
                              <w:jc w:val="both"/>
                              <w:textDirection w:val="btLr"/>
                            </w:pPr>
                          </w:p>
                          <w:p w:rsidR="002B311A" w:rsidRDefault="002B311A" w:rsidP="002B311A">
                            <w:pPr>
                              <w:jc w:val="both"/>
                              <w:textDirection w:val="btLr"/>
                            </w:pPr>
                            <w:r>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rsidR="002B311A" w:rsidRDefault="002B311A" w:rsidP="002B311A">
                            <w:pPr>
                              <w:jc w:val="both"/>
                              <w:textDirection w:val="btLr"/>
                            </w:pPr>
                            <w:r>
                              <w:rPr>
                                <w:color w:val="3C3C3C"/>
                                <w:sz w:val="18"/>
                              </w:rPr>
                              <w:br/>
                              <w:t xml:space="preserve">Más información: </w:t>
                            </w:r>
                            <w:r>
                              <w:rPr>
                                <w:color w:val="3C3C3C"/>
                                <w:sz w:val="18"/>
                                <w:u w:val="single"/>
                              </w:rPr>
                              <w:t>www.ametic.es</w:t>
                            </w:r>
                            <w:r>
                              <w:rPr>
                                <w:color w:val="3C3C3C"/>
                                <w:sz w:val="18"/>
                              </w:rPr>
                              <w:t xml:space="preserve"> </w:t>
                            </w:r>
                          </w:p>
                          <w:p w:rsidR="002B311A" w:rsidRDefault="002B311A" w:rsidP="002B311A">
                            <w:pPr>
                              <w:textDirection w:val="btLr"/>
                            </w:pPr>
                          </w:p>
                        </w:txbxContent>
                      </wps:txbx>
                      <wps:bodyPr spcFirstLastPara="1" wrap="square" lIns="91425" tIns="45700" rIns="91425" bIns="45700" anchor="t" anchorCtr="0"/>
                    </wps:wsp>
                  </a:graphicData>
                </a:graphic>
              </wp:inline>
            </w:drawing>
          </mc:Choice>
          <mc:Fallback>
            <w:pict>
              <v:rect w14:anchorId="61D6362C" id="Rectángulo 2" o:spid="_x0000_s1026" style="width:440.4pt;height:17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" fillcolor="#eeece1 [3203]" strokecolor="#3c3c3c">
                <v:stroke startarrowwidth="narrow" startarrowlength="short" endarrowwidth="narrow" endarrowlength="short"/>
                <v:textbox inset="2.53958mm,1.2694mm,2.53958mm,1.2694mm">
                  <w:txbxContent>
                    <w:p w:rsidR="002B311A" w:rsidRDefault="002B311A" w:rsidP="002B311A">
                      <w:pPr>
                        <w:jc w:val="both"/>
                        <w:textDirection w:val="btLr"/>
                      </w:pPr>
                      <w:r>
                        <w:rPr>
                          <w:b/>
                          <w:color w:val="3C3C3C"/>
                          <w:sz w:val="18"/>
                        </w:rPr>
                        <w:t>Sobre AMETIC</w:t>
                      </w:r>
                    </w:p>
                    <w:p w:rsidR="002B311A" w:rsidRDefault="002B311A" w:rsidP="002B311A">
                      <w:pPr>
                        <w:jc w:val="both"/>
                        <w:textDirection w:val="btLr"/>
                      </w:pPr>
                    </w:p>
                    <w:p w:rsidR="002B311A" w:rsidRDefault="002B311A" w:rsidP="002B311A">
                      <w:pPr>
                        <w:jc w:val="both"/>
                        <w:textDirection w:val="btLr"/>
                      </w:pPr>
                      <w:r>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rsidR="002B311A" w:rsidRDefault="002B311A" w:rsidP="002B311A">
                      <w:pPr>
                        <w:jc w:val="both"/>
                        <w:textDirection w:val="btLr"/>
                      </w:pPr>
                      <w:r>
                        <w:rPr>
                          <w:color w:val="3C3C3C"/>
                          <w:sz w:val="18"/>
                        </w:rPr>
                        <w:br/>
                        <w:t xml:space="preserve">Más información: </w:t>
                      </w:r>
                      <w:r>
                        <w:rPr>
                          <w:color w:val="3C3C3C"/>
                          <w:sz w:val="18"/>
                          <w:u w:val="single"/>
                        </w:rPr>
                        <w:t>www.ametic.es</w:t>
                      </w:r>
                      <w:r>
                        <w:rPr>
                          <w:color w:val="3C3C3C"/>
                          <w:sz w:val="18"/>
                        </w:rPr>
                        <w:t xml:space="preserve"> </w:t>
                      </w:r>
                    </w:p>
                    <w:p w:rsidR="002B311A" w:rsidRDefault="002B311A" w:rsidP="002B311A">
                      <w:pPr>
                        <w:textDirection w:val="btLr"/>
                      </w:pPr>
                    </w:p>
                  </w:txbxContent>
                </v:textbox>
                <w10:anchorlock/>
              </v:rect>
            </w:pict>
          </mc:Fallback>
        </mc:AlternateContent>
      </w:r>
    </w:p>
    <w:p w:rsidR="0048451C" w:rsidRPr="004C5FD8" w:rsidRDefault="0048451C">
      <w:pPr>
        <w:jc w:val="both"/>
        <w:rPr>
          <w:i/>
        </w:rPr>
      </w:pPr>
    </w:p>
    <w:p w:rsidR="0086441B" w:rsidRPr="004C5FD8" w:rsidRDefault="0086441B" w:rsidP="006337F9">
      <w:pPr>
        <w:rPr>
          <w:b/>
          <w:color w:val="3C3C3C"/>
          <w:sz w:val="20"/>
          <w:szCs w:val="20"/>
        </w:rPr>
      </w:pPr>
    </w:p>
    <w:p w:rsidR="0086441B" w:rsidRPr="004C5FD8" w:rsidRDefault="0086441B" w:rsidP="006337F9">
      <w:pPr>
        <w:rPr>
          <w:b/>
          <w:color w:val="3C3C3C"/>
          <w:sz w:val="20"/>
          <w:szCs w:val="20"/>
        </w:rPr>
      </w:pPr>
    </w:p>
    <w:p w:rsidR="0048451C" w:rsidRPr="004C5FD8" w:rsidRDefault="0048451C">
      <w:pPr>
        <w:jc w:val="center"/>
        <w:rPr>
          <w:b/>
          <w:color w:val="3C3C3C"/>
          <w:sz w:val="20"/>
          <w:szCs w:val="20"/>
        </w:rPr>
      </w:pPr>
    </w:p>
    <w:p w:rsidR="0048451C" w:rsidRPr="004C5FD8" w:rsidRDefault="00663011">
      <w:pPr>
        <w:jc w:val="center"/>
        <w:rPr>
          <w:color w:val="3C3C3C"/>
          <w:sz w:val="20"/>
          <w:szCs w:val="20"/>
        </w:rPr>
      </w:pPr>
      <w:bookmarkStart w:id="0" w:name="_GoBack"/>
      <w:r w:rsidRPr="004C5FD8">
        <w:rPr>
          <w:b/>
          <w:color w:val="3C3C3C"/>
          <w:sz w:val="20"/>
          <w:szCs w:val="20"/>
        </w:rPr>
        <w:t>Más información: Román y Asociados.</w:t>
      </w:r>
      <w:r w:rsidRPr="004C5FD8">
        <w:rPr>
          <w:color w:val="3C3C3C"/>
          <w:sz w:val="20"/>
          <w:szCs w:val="20"/>
        </w:rPr>
        <w:t xml:space="preserve"> Tel. 91 591 55 00</w:t>
      </w:r>
    </w:p>
    <w:p w:rsidR="0048451C" w:rsidRPr="004C5FD8" w:rsidRDefault="00663011">
      <w:pPr>
        <w:jc w:val="center"/>
        <w:rPr>
          <w:color w:val="3C3C3C"/>
          <w:sz w:val="20"/>
          <w:szCs w:val="20"/>
          <w:u w:val="single"/>
        </w:rPr>
      </w:pPr>
      <w:r w:rsidRPr="004C5FD8">
        <w:rPr>
          <w:b/>
          <w:color w:val="3C3C3C"/>
          <w:sz w:val="20"/>
          <w:szCs w:val="20"/>
        </w:rPr>
        <w:t xml:space="preserve">Carmen del Álamo: </w:t>
      </w:r>
      <w:hyperlink r:id="rId7">
        <w:r w:rsidRPr="004C5FD8">
          <w:rPr>
            <w:color w:val="3C3C3C"/>
            <w:sz w:val="20"/>
            <w:szCs w:val="20"/>
            <w:u w:val="single"/>
          </w:rPr>
          <w:t>c.delalamo@romanyasociados.es</w:t>
        </w:r>
      </w:hyperlink>
      <w:r w:rsidRPr="004C5FD8">
        <w:rPr>
          <w:color w:val="3C3C3C"/>
          <w:sz w:val="20"/>
          <w:szCs w:val="20"/>
          <w:u w:val="single"/>
        </w:rPr>
        <w:t xml:space="preserve"> </w:t>
      </w:r>
    </w:p>
    <w:p w:rsidR="0048451C" w:rsidRPr="004C5FD8" w:rsidRDefault="00663011">
      <w:pPr>
        <w:jc w:val="center"/>
        <w:rPr>
          <w:color w:val="3C3C3C"/>
          <w:sz w:val="20"/>
          <w:szCs w:val="20"/>
        </w:rPr>
      </w:pPr>
      <w:r w:rsidRPr="004C5FD8">
        <w:rPr>
          <w:b/>
          <w:color w:val="3C3C3C"/>
          <w:sz w:val="20"/>
          <w:szCs w:val="20"/>
        </w:rPr>
        <w:t xml:space="preserve">Manu Portocarrero: </w:t>
      </w:r>
      <w:hyperlink r:id="rId8">
        <w:r w:rsidRPr="004C5FD8">
          <w:rPr>
            <w:color w:val="3C3C3C"/>
            <w:sz w:val="20"/>
            <w:szCs w:val="20"/>
            <w:u w:val="single"/>
          </w:rPr>
          <w:t>m.portocarrero@romanyasociados.es</w:t>
        </w:r>
      </w:hyperlink>
    </w:p>
    <w:bookmarkEnd w:id="0"/>
    <w:p w:rsidR="0048451C" w:rsidRPr="004C5FD8" w:rsidRDefault="0048451C">
      <w:pPr>
        <w:jc w:val="both"/>
        <w:rPr>
          <w:b/>
        </w:rPr>
      </w:pPr>
    </w:p>
    <w:p w:rsidR="0048451C" w:rsidRPr="004C5FD8" w:rsidRDefault="0048451C">
      <w:pPr>
        <w:jc w:val="both"/>
      </w:pPr>
    </w:p>
    <w:p w:rsidR="0048451C" w:rsidRPr="004C5FD8" w:rsidRDefault="0048451C">
      <w:pPr>
        <w:jc w:val="center"/>
        <w:rPr>
          <w:color w:val="3C3C3C"/>
        </w:rPr>
      </w:pPr>
    </w:p>
    <w:sectPr w:rsidR="0048451C" w:rsidRPr="004C5FD8">
      <w:headerReference w:type="default" r:id="rId9"/>
      <w:footerReference w:type="default" r:id="rId10"/>
      <w:pgSz w:w="11906" w:h="16838"/>
      <w:pgMar w:top="1843" w:right="1558" w:bottom="284" w:left="1540" w:header="568"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2A46" w:rsidRDefault="00E22A46">
      <w:r>
        <w:separator/>
      </w:r>
    </w:p>
  </w:endnote>
  <w:endnote w:type="continuationSeparator" w:id="0">
    <w:p w:rsidR="00E22A46" w:rsidRDefault="00E22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Cabin">
    <w:altName w:val="Calibri"/>
    <w:charset w:val="00"/>
    <w:family w:val="auto"/>
    <w:pitch w:val="default"/>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51C" w:rsidRDefault="00663011">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60288" behindDoc="0" locked="0" layoutInCell="1" hidden="0" allowOverlap="1">
          <wp:simplePos x="0" y="0"/>
          <wp:positionH relativeFrom="column">
            <wp:posOffset>-568324</wp:posOffset>
          </wp:positionH>
          <wp:positionV relativeFrom="paragraph">
            <wp:posOffset>-289559</wp:posOffset>
          </wp:positionV>
          <wp:extent cx="7152005" cy="893088"/>
          <wp:effectExtent l="0" t="0" r="0" b="0"/>
          <wp:wrapSquare wrapText="bothSides" distT="0" distB="0" distL="0" distR="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t="91165"/>
                  <a:stretch>
                    <a:fillRect/>
                  </a:stretch>
                </pic:blipFill>
                <pic:spPr>
                  <a:xfrm>
                    <a:off x="0" y="0"/>
                    <a:ext cx="7152005" cy="893088"/>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2A46" w:rsidRDefault="00E22A46">
      <w:r>
        <w:separator/>
      </w:r>
    </w:p>
  </w:footnote>
  <w:footnote w:type="continuationSeparator" w:id="0">
    <w:p w:rsidR="00E22A46" w:rsidRDefault="00E22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51C" w:rsidRDefault="00663011">
    <w:pPr>
      <w:pBdr>
        <w:top w:val="nil"/>
        <w:left w:val="nil"/>
        <w:bottom w:val="nil"/>
        <w:right w:val="nil"/>
        <w:between w:val="nil"/>
      </w:pBdr>
      <w:tabs>
        <w:tab w:val="center" w:pos="4252"/>
        <w:tab w:val="right" w:pos="8504"/>
      </w:tabs>
      <w:rPr>
        <w:color w:val="000000"/>
      </w:rPr>
    </w:pPr>
    <w:r>
      <w:rPr>
        <w:color w:val="000000"/>
      </w:rPr>
      <w:t xml:space="preserve">         </w:t>
    </w:r>
    <w:r>
      <w:rPr>
        <w:noProof/>
      </w:rPr>
      <w:drawing>
        <wp:anchor distT="0" distB="0" distL="114300" distR="114300" simplePos="0" relativeHeight="251658240" behindDoc="0" locked="0" layoutInCell="1" hidden="0" allowOverlap="1">
          <wp:simplePos x="0" y="0"/>
          <wp:positionH relativeFrom="column">
            <wp:posOffset>-139699</wp:posOffset>
          </wp:positionH>
          <wp:positionV relativeFrom="paragraph">
            <wp:posOffset>-74929</wp:posOffset>
          </wp:positionV>
          <wp:extent cx="1295400" cy="582930"/>
          <wp:effectExtent l="0" t="0" r="0" b="0"/>
          <wp:wrapSquare wrapText="bothSides" distT="0" distB="0" distL="114300" distR="1143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13283" t="20946" r="9912" b="30176"/>
                  <a:stretch>
                    <a:fillRect/>
                  </a:stretch>
                </pic:blipFill>
                <pic:spPr>
                  <a:xfrm>
                    <a:off x="0" y="0"/>
                    <a:ext cx="1295400" cy="58293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3247"/>
    <w:multiLevelType w:val="hybridMultilevel"/>
    <w:tmpl w:val="119AC6D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A4945F8"/>
    <w:multiLevelType w:val="hybridMultilevel"/>
    <w:tmpl w:val="0074AD8C"/>
    <w:lvl w:ilvl="0" w:tplc="040A0011">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15:restartNumberingAfterBreak="0">
    <w:nsid w:val="24754D08"/>
    <w:multiLevelType w:val="hybridMultilevel"/>
    <w:tmpl w:val="54C0C9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16E3F94"/>
    <w:multiLevelType w:val="multilevel"/>
    <w:tmpl w:val="84565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CBD5FAB"/>
    <w:multiLevelType w:val="multilevel"/>
    <w:tmpl w:val="F692C6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51C"/>
    <w:rsid w:val="000012B1"/>
    <w:rsid w:val="00002A43"/>
    <w:rsid w:val="00006668"/>
    <w:rsid w:val="0000693C"/>
    <w:rsid w:val="00035259"/>
    <w:rsid w:val="00041FB5"/>
    <w:rsid w:val="000F33AF"/>
    <w:rsid w:val="0010671C"/>
    <w:rsid w:val="00117F93"/>
    <w:rsid w:val="00141713"/>
    <w:rsid w:val="001445CC"/>
    <w:rsid w:val="00170F55"/>
    <w:rsid w:val="001743C7"/>
    <w:rsid w:val="001803DC"/>
    <w:rsid w:val="00183828"/>
    <w:rsid w:val="001862C3"/>
    <w:rsid w:val="001A0CF5"/>
    <w:rsid w:val="001D3744"/>
    <w:rsid w:val="001F22EC"/>
    <w:rsid w:val="001F2362"/>
    <w:rsid w:val="00201B42"/>
    <w:rsid w:val="00263859"/>
    <w:rsid w:val="00273003"/>
    <w:rsid w:val="002861B8"/>
    <w:rsid w:val="002B311A"/>
    <w:rsid w:val="00311A9D"/>
    <w:rsid w:val="003158AB"/>
    <w:rsid w:val="0032153B"/>
    <w:rsid w:val="003333E5"/>
    <w:rsid w:val="00336114"/>
    <w:rsid w:val="00344492"/>
    <w:rsid w:val="0035247C"/>
    <w:rsid w:val="00353C65"/>
    <w:rsid w:val="00365A99"/>
    <w:rsid w:val="003805C7"/>
    <w:rsid w:val="003813B4"/>
    <w:rsid w:val="003951BF"/>
    <w:rsid w:val="003A1613"/>
    <w:rsid w:val="003B0EC6"/>
    <w:rsid w:val="003D1EFC"/>
    <w:rsid w:val="00401DB5"/>
    <w:rsid w:val="00424F73"/>
    <w:rsid w:val="00467667"/>
    <w:rsid w:val="00472619"/>
    <w:rsid w:val="0048451C"/>
    <w:rsid w:val="004B18B1"/>
    <w:rsid w:val="004C1771"/>
    <w:rsid w:val="004C28A0"/>
    <w:rsid w:val="004C451C"/>
    <w:rsid w:val="004C5FD8"/>
    <w:rsid w:val="004D519E"/>
    <w:rsid w:val="004E4825"/>
    <w:rsid w:val="00505629"/>
    <w:rsid w:val="00556CDD"/>
    <w:rsid w:val="00582AC2"/>
    <w:rsid w:val="00585914"/>
    <w:rsid w:val="00587CB2"/>
    <w:rsid w:val="00595EBF"/>
    <w:rsid w:val="005C3085"/>
    <w:rsid w:val="005E73E7"/>
    <w:rsid w:val="005F6E0F"/>
    <w:rsid w:val="006148CA"/>
    <w:rsid w:val="006254ED"/>
    <w:rsid w:val="006337F9"/>
    <w:rsid w:val="00637CAA"/>
    <w:rsid w:val="00663011"/>
    <w:rsid w:val="006B55FF"/>
    <w:rsid w:val="007041DE"/>
    <w:rsid w:val="007346A9"/>
    <w:rsid w:val="00743C9C"/>
    <w:rsid w:val="00757C0E"/>
    <w:rsid w:val="007B3254"/>
    <w:rsid w:val="007D31AD"/>
    <w:rsid w:val="007D3C0D"/>
    <w:rsid w:val="007E3CE2"/>
    <w:rsid w:val="00806E7E"/>
    <w:rsid w:val="00816E9D"/>
    <w:rsid w:val="0082322C"/>
    <w:rsid w:val="0086441B"/>
    <w:rsid w:val="008837D0"/>
    <w:rsid w:val="00893E28"/>
    <w:rsid w:val="00896332"/>
    <w:rsid w:val="008979E4"/>
    <w:rsid w:val="008B4B5E"/>
    <w:rsid w:val="008C7DF4"/>
    <w:rsid w:val="008F74FF"/>
    <w:rsid w:val="00931EED"/>
    <w:rsid w:val="00960FF7"/>
    <w:rsid w:val="00974C46"/>
    <w:rsid w:val="00975D41"/>
    <w:rsid w:val="00982F67"/>
    <w:rsid w:val="00992476"/>
    <w:rsid w:val="009959F6"/>
    <w:rsid w:val="00A001DD"/>
    <w:rsid w:val="00A10817"/>
    <w:rsid w:val="00A17F70"/>
    <w:rsid w:val="00A27C48"/>
    <w:rsid w:val="00A47617"/>
    <w:rsid w:val="00A57FFC"/>
    <w:rsid w:val="00AE6533"/>
    <w:rsid w:val="00B03FEA"/>
    <w:rsid w:val="00B200A2"/>
    <w:rsid w:val="00B41908"/>
    <w:rsid w:val="00B56439"/>
    <w:rsid w:val="00B60E94"/>
    <w:rsid w:val="00B67BD3"/>
    <w:rsid w:val="00B94BE3"/>
    <w:rsid w:val="00BB267C"/>
    <w:rsid w:val="00BC2679"/>
    <w:rsid w:val="00BC72BC"/>
    <w:rsid w:val="00BE48F9"/>
    <w:rsid w:val="00C57A59"/>
    <w:rsid w:val="00C76610"/>
    <w:rsid w:val="00CA229A"/>
    <w:rsid w:val="00CD3767"/>
    <w:rsid w:val="00CE65D0"/>
    <w:rsid w:val="00CF59DA"/>
    <w:rsid w:val="00D65AD4"/>
    <w:rsid w:val="00D7159D"/>
    <w:rsid w:val="00D96F8B"/>
    <w:rsid w:val="00D97E93"/>
    <w:rsid w:val="00DA1A93"/>
    <w:rsid w:val="00DA665F"/>
    <w:rsid w:val="00DC52DB"/>
    <w:rsid w:val="00DE303C"/>
    <w:rsid w:val="00E22A46"/>
    <w:rsid w:val="00E40814"/>
    <w:rsid w:val="00E650A9"/>
    <w:rsid w:val="00E92B95"/>
    <w:rsid w:val="00EC1CF8"/>
    <w:rsid w:val="00EE427A"/>
    <w:rsid w:val="00F01AB9"/>
    <w:rsid w:val="00F333D1"/>
    <w:rsid w:val="00F44118"/>
    <w:rsid w:val="00FB1639"/>
    <w:rsid w:val="00FB37E6"/>
    <w:rsid w:val="00FB64D1"/>
    <w:rsid w:val="00FF3F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411AFD-FD57-AE40-8F6A-6DB194439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outlineLvl w:val="0"/>
    </w:pPr>
    <w:rPr>
      <w:rFonts w:ascii="Cabin" w:eastAsia="Cabin" w:hAnsi="Cabin" w:cs="Cabin"/>
      <w:b/>
      <w:i/>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ind w:left="2124" w:firstLine="707"/>
      <w:outlineLvl w:val="4"/>
    </w:pPr>
    <w:rPr>
      <w:rFonts w:ascii="Verdana" w:eastAsia="Verdana" w:hAnsi="Verdana" w:cs="Verdana"/>
      <w:b/>
      <w:sz w:val="20"/>
      <w:szCs w:val="20"/>
    </w:rPr>
  </w:style>
  <w:style w:type="paragraph" w:styleId="Ttulo6">
    <w:name w:val="heading 6"/>
    <w:basedOn w:val="Normal"/>
    <w:next w:val="Normal"/>
    <w:uiPriority w:val="9"/>
    <w:semiHidden/>
    <w:unhideWhenUsed/>
    <w:qFormat/>
    <w:pPr>
      <w:keepNext/>
      <w:ind w:right="-407"/>
      <w:outlineLvl w:val="5"/>
    </w:pPr>
    <w:rPr>
      <w:rFonts w:ascii="Verdana" w:eastAsia="Verdana" w:hAnsi="Verdana" w:cs="Verdana"/>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7E3C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3CE2"/>
    <w:rPr>
      <w:rFonts w:ascii="Segoe UI" w:hAnsi="Segoe UI" w:cs="Segoe UI"/>
      <w:sz w:val="18"/>
      <w:szCs w:val="18"/>
    </w:rPr>
  </w:style>
  <w:style w:type="paragraph" w:styleId="Prrafodelista">
    <w:name w:val="List Paragraph"/>
    <w:basedOn w:val="Normal"/>
    <w:uiPriority w:val="34"/>
    <w:qFormat/>
    <w:rsid w:val="007E3CE2"/>
    <w:pPr>
      <w:ind w:left="720"/>
      <w:contextualSpacing/>
    </w:pPr>
  </w:style>
  <w:style w:type="paragraph" w:styleId="Revisin">
    <w:name w:val="Revision"/>
    <w:hidden/>
    <w:uiPriority w:val="99"/>
    <w:semiHidden/>
    <w:rsid w:val="007E3CE2"/>
  </w:style>
  <w:style w:type="paragraph" w:styleId="Encabezado">
    <w:name w:val="header"/>
    <w:basedOn w:val="Normal"/>
    <w:link w:val="EncabezadoCar"/>
    <w:uiPriority w:val="99"/>
    <w:unhideWhenUsed/>
    <w:rsid w:val="003813B4"/>
    <w:pPr>
      <w:tabs>
        <w:tab w:val="center" w:pos="4252"/>
        <w:tab w:val="right" w:pos="8504"/>
      </w:tabs>
    </w:pPr>
  </w:style>
  <w:style w:type="character" w:customStyle="1" w:styleId="EncabezadoCar">
    <w:name w:val="Encabezado Car"/>
    <w:basedOn w:val="Fuentedeprrafopredeter"/>
    <w:link w:val="Encabezado"/>
    <w:uiPriority w:val="99"/>
    <w:rsid w:val="003813B4"/>
  </w:style>
  <w:style w:type="paragraph" w:styleId="Piedepgina">
    <w:name w:val="footer"/>
    <w:basedOn w:val="Normal"/>
    <w:link w:val="PiedepginaCar"/>
    <w:uiPriority w:val="99"/>
    <w:unhideWhenUsed/>
    <w:rsid w:val="003813B4"/>
    <w:pPr>
      <w:tabs>
        <w:tab w:val="center" w:pos="4252"/>
        <w:tab w:val="right" w:pos="8504"/>
      </w:tabs>
    </w:pPr>
  </w:style>
  <w:style w:type="character" w:customStyle="1" w:styleId="PiedepginaCar">
    <w:name w:val="Pie de página Car"/>
    <w:basedOn w:val="Fuentedeprrafopredeter"/>
    <w:link w:val="Piedepgina"/>
    <w:uiPriority w:val="99"/>
    <w:rsid w:val="00381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370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portocarrero@romanyasociados.es" TargetMode="External"/><Relationship Id="rId3" Type="http://schemas.openxmlformats.org/officeDocument/2006/relationships/settings" Target="settings.xml"/><Relationship Id="rId7" Type="http://schemas.openxmlformats.org/officeDocument/2006/relationships/hyperlink" Target="mailto:c.delalamo@romanyasociados.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5242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Benítez</dc:creator>
  <cp:lastModifiedBy>Manuel Moreno</cp:lastModifiedBy>
  <cp:revision>2</cp:revision>
  <dcterms:created xsi:type="dcterms:W3CDTF">2019-02-27T09:36:00Z</dcterms:created>
  <dcterms:modified xsi:type="dcterms:W3CDTF">2019-02-27T09:36:00Z</dcterms:modified>
</cp:coreProperties>
</file>