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F8" w:rsidRPr="006665F8" w:rsidRDefault="006665F8" w:rsidP="005B6403">
      <w:pPr>
        <w:rPr>
          <w:rFonts w:eastAsiaTheme="minorHAnsi"/>
          <w:b/>
          <w:color w:val="1C71B8"/>
          <w:szCs w:val="34"/>
          <w:lang w:eastAsia="en-US"/>
        </w:rPr>
      </w:pPr>
    </w:p>
    <w:p w:rsidR="00655D3D" w:rsidRDefault="00655D3D" w:rsidP="00D23494">
      <w:pPr>
        <w:jc w:val="center"/>
        <w:rPr>
          <w:rFonts w:eastAsiaTheme="minorHAnsi"/>
          <w:b/>
          <w:color w:val="000000" w:themeColor="text1"/>
          <w:szCs w:val="34"/>
          <w:u w:val="single"/>
          <w:lang w:eastAsia="en-US"/>
        </w:rPr>
      </w:pPr>
      <w:r>
        <w:rPr>
          <w:rFonts w:eastAsiaTheme="minorHAnsi"/>
          <w:b/>
          <w:color w:val="000000" w:themeColor="text1"/>
          <w:szCs w:val="34"/>
          <w:u w:val="single"/>
          <w:lang w:eastAsia="en-US"/>
        </w:rPr>
        <w:t xml:space="preserve">La asociación </w:t>
      </w:r>
      <w:r w:rsidR="00B36346">
        <w:rPr>
          <w:rFonts w:eastAsiaTheme="minorHAnsi"/>
          <w:b/>
          <w:color w:val="000000" w:themeColor="text1"/>
          <w:szCs w:val="34"/>
          <w:u w:val="single"/>
          <w:lang w:eastAsia="en-US"/>
        </w:rPr>
        <w:t xml:space="preserve">ha analizado las cifras que afectan directamente a la inversión en I+D+i, impulso digital e industria </w:t>
      </w:r>
    </w:p>
    <w:p w:rsidR="00D23494" w:rsidRPr="00D23494" w:rsidRDefault="00D23494" w:rsidP="00D23494">
      <w:pPr>
        <w:jc w:val="center"/>
        <w:rPr>
          <w:rFonts w:eastAsiaTheme="minorHAnsi"/>
          <w:b/>
          <w:color w:val="000000" w:themeColor="text1"/>
          <w:szCs w:val="34"/>
          <w:u w:val="single"/>
          <w:lang w:eastAsia="en-US"/>
        </w:rPr>
      </w:pPr>
    </w:p>
    <w:p w:rsidR="000B7FC4" w:rsidRDefault="008B62DA" w:rsidP="00655D3D">
      <w:pPr>
        <w:jc w:val="center"/>
        <w:rPr>
          <w:rFonts w:eastAsiaTheme="minorHAnsi"/>
          <w:b/>
          <w:color w:val="1C71B8"/>
          <w:sz w:val="36"/>
          <w:szCs w:val="36"/>
          <w:lang w:eastAsia="en-US"/>
        </w:rPr>
      </w:pPr>
      <w:r>
        <w:rPr>
          <w:rFonts w:eastAsiaTheme="minorHAnsi"/>
          <w:b/>
          <w:color w:val="1C71B8"/>
          <w:sz w:val="36"/>
          <w:szCs w:val="36"/>
          <w:lang w:eastAsia="en-US"/>
        </w:rPr>
        <w:t xml:space="preserve">AMETIC </w:t>
      </w:r>
      <w:r w:rsidR="00B36346">
        <w:rPr>
          <w:rFonts w:eastAsiaTheme="minorHAnsi"/>
          <w:b/>
          <w:color w:val="1C71B8"/>
          <w:sz w:val="36"/>
          <w:szCs w:val="36"/>
          <w:lang w:eastAsia="en-US"/>
        </w:rPr>
        <w:t>considera insuficiente la partida de los PGE destinada a la transformación digital y el sector TIC</w:t>
      </w:r>
    </w:p>
    <w:p w:rsidR="00B12868" w:rsidRPr="00C442B7" w:rsidRDefault="00B12868" w:rsidP="00C442B7">
      <w:pPr>
        <w:jc w:val="both"/>
        <w:rPr>
          <w:b/>
          <w:color w:val="1C71B8"/>
          <w:szCs w:val="22"/>
        </w:rPr>
      </w:pPr>
    </w:p>
    <w:p w:rsidR="006F2C0C" w:rsidRDefault="006F2C0C" w:rsidP="006F2C0C">
      <w:pPr>
        <w:pStyle w:val="Prrafodelista"/>
        <w:numPr>
          <w:ilvl w:val="0"/>
          <w:numId w:val="22"/>
        </w:numPr>
        <w:jc w:val="both"/>
        <w:rPr>
          <w:b/>
          <w:color w:val="1C71B8"/>
          <w:szCs w:val="22"/>
        </w:rPr>
      </w:pPr>
      <w:r w:rsidRPr="006F2C0C">
        <w:rPr>
          <w:b/>
          <w:color w:val="1C71B8"/>
          <w:szCs w:val="22"/>
        </w:rPr>
        <w:t xml:space="preserve">Según el Libro Amarillo del proyecto de PGE para 2019, se aprecia un incremento de 357 millones de euros de las partidas destinadas a actuaciones de I+D+i </w:t>
      </w:r>
      <w:r>
        <w:rPr>
          <w:b/>
          <w:color w:val="1C71B8"/>
          <w:szCs w:val="22"/>
        </w:rPr>
        <w:t>civil, hasta los 6.729 millones, un 5,6% más respecto al año anterior.</w:t>
      </w:r>
    </w:p>
    <w:p w:rsidR="006F2C0C" w:rsidRDefault="006F2C0C" w:rsidP="006F2C0C">
      <w:pPr>
        <w:pStyle w:val="Prrafodelista"/>
        <w:ind w:left="720"/>
        <w:jc w:val="both"/>
        <w:rPr>
          <w:b/>
          <w:color w:val="1C71B8"/>
          <w:szCs w:val="22"/>
        </w:rPr>
      </w:pPr>
    </w:p>
    <w:p w:rsidR="00B12868" w:rsidRDefault="00557FB0" w:rsidP="00557FB0">
      <w:pPr>
        <w:pStyle w:val="Prrafodelista"/>
        <w:numPr>
          <w:ilvl w:val="0"/>
          <w:numId w:val="22"/>
        </w:numPr>
        <w:jc w:val="both"/>
        <w:rPr>
          <w:b/>
          <w:color w:val="1C71B8"/>
          <w:szCs w:val="22"/>
        </w:rPr>
      </w:pPr>
      <w:r w:rsidRPr="00557FB0">
        <w:rPr>
          <w:b/>
          <w:color w:val="1C71B8"/>
          <w:szCs w:val="22"/>
        </w:rPr>
        <w:t>El gasto en España en I+D+i representa solo un 1,19% del PIB, por lo que se requiere una apuesta más decidida para alcanzar a corto plazo el objetivo del 2% del PIB o el de la media europea, que se sitúa en el 2,03%.</w:t>
      </w:r>
    </w:p>
    <w:p w:rsidR="00104199" w:rsidRPr="00104199" w:rsidRDefault="00104199" w:rsidP="00104199">
      <w:pPr>
        <w:pStyle w:val="Prrafodelista"/>
        <w:rPr>
          <w:b/>
          <w:color w:val="1C71B8"/>
          <w:szCs w:val="22"/>
        </w:rPr>
      </w:pPr>
    </w:p>
    <w:p w:rsidR="00104199" w:rsidRDefault="00557FB0" w:rsidP="00557FB0">
      <w:pPr>
        <w:pStyle w:val="Prrafodelista"/>
        <w:numPr>
          <w:ilvl w:val="0"/>
          <w:numId w:val="22"/>
        </w:numPr>
        <w:jc w:val="both"/>
        <w:rPr>
          <w:b/>
          <w:color w:val="1C71B8"/>
          <w:szCs w:val="22"/>
        </w:rPr>
      </w:pPr>
      <w:r w:rsidRPr="00557FB0">
        <w:rPr>
          <w:b/>
          <w:color w:val="1C71B8"/>
          <w:szCs w:val="22"/>
        </w:rPr>
        <w:t>El “Presupuesto de</w:t>
      </w:r>
      <w:r>
        <w:rPr>
          <w:b/>
          <w:color w:val="1C71B8"/>
          <w:szCs w:val="22"/>
        </w:rPr>
        <w:t xml:space="preserve"> Impulso D</w:t>
      </w:r>
      <w:r w:rsidRPr="00557FB0">
        <w:rPr>
          <w:b/>
          <w:color w:val="1C71B8"/>
          <w:szCs w:val="22"/>
        </w:rPr>
        <w:t>igital” de los PGE para 2019 asciende a un total de 772,69 millones de euros, una cifra que resulta insuficiente para acometer la transformación digital que requiere España</w:t>
      </w:r>
      <w:r w:rsidR="006F2C0C">
        <w:rPr>
          <w:b/>
          <w:color w:val="1C71B8"/>
          <w:szCs w:val="22"/>
        </w:rPr>
        <w:t>.</w:t>
      </w:r>
    </w:p>
    <w:p w:rsidR="00726113" w:rsidRPr="00726113" w:rsidRDefault="00726113" w:rsidP="00726113">
      <w:pPr>
        <w:pStyle w:val="Prrafodelista"/>
        <w:rPr>
          <w:b/>
          <w:color w:val="1C71B8"/>
          <w:szCs w:val="22"/>
        </w:rPr>
      </w:pPr>
    </w:p>
    <w:p w:rsidR="00726113" w:rsidRDefault="00726113" w:rsidP="00726113">
      <w:pPr>
        <w:pStyle w:val="Prrafodelista"/>
        <w:numPr>
          <w:ilvl w:val="0"/>
          <w:numId w:val="22"/>
        </w:numPr>
        <w:jc w:val="both"/>
        <w:rPr>
          <w:b/>
          <w:color w:val="1C71B8"/>
          <w:szCs w:val="22"/>
        </w:rPr>
      </w:pPr>
      <w:r w:rsidRPr="00726113">
        <w:rPr>
          <w:b/>
          <w:color w:val="1C71B8"/>
          <w:szCs w:val="22"/>
        </w:rPr>
        <w:t>Respecto a la ‘Tasa Dig</w:t>
      </w:r>
      <w:r w:rsidR="00154AC1">
        <w:rPr>
          <w:b/>
          <w:color w:val="1C71B8"/>
          <w:szCs w:val="22"/>
        </w:rPr>
        <w:t>it</w:t>
      </w:r>
      <w:r w:rsidRPr="00726113">
        <w:rPr>
          <w:b/>
          <w:color w:val="1C71B8"/>
          <w:szCs w:val="22"/>
        </w:rPr>
        <w:t>al’, AMETIC considera que las soluciones a las distorsiones compe</w:t>
      </w:r>
      <w:r>
        <w:rPr>
          <w:b/>
          <w:color w:val="1C71B8"/>
          <w:szCs w:val="22"/>
        </w:rPr>
        <w:t>titivas actuales en la economía</w:t>
      </w:r>
      <w:r w:rsidRPr="00726113">
        <w:rPr>
          <w:b/>
          <w:color w:val="1C71B8"/>
          <w:szCs w:val="22"/>
        </w:rPr>
        <w:t xml:space="preserve"> deben abordarse desde un debate a nivel internacional, que garantice un sistema impositivo global, moderno, justo y eficiente.</w:t>
      </w:r>
    </w:p>
    <w:p w:rsidR="00C05D25" w:rsidRPr="00C05D25" w:rsidRDefault="00C05D25" w:rsidP="00C05D25">
      <w:pPr>
        <w:pStyle w:val="Prrafodelista"/>
        <w:rPr>
          <w:b/>
          <w:color w:val="1C71B8"/>
          <w:szCs w:val="22"/>
        </w:rPr>
      </w:pPr>
    </w:p>
    <w:p w:rsidR="00C05D25" w:rsidRPr="00B12868" w:rsidRDefault="00C05D25" w:rsidP="00726113">
      <w:pPr>
        <w:pStyle w:val="Prrafodelista"/>
        <w:numPr>
          <w:ilvl w:val="0"/>
          <w:numId w:val="22"/>
        </w:numPr>
        <w:jc w:val="both"/>
        <w:rPr>
          <w:b/>
          <w:color w:val="1C71B8"/>
          <w:szCs w:val="22"/>
        </w:rPr>
      </w:pPr>
      <w:r w:rsidRPr="00C05D25">
        <w:rPr>
          <w:b/>
          <w:bCs/>
          <w:color w:val="1C71B8"/>
          <w:szCs w:val="22"/>
        </w:rPr>
        <w:t>Desde AMETIC echamos en falta la presencia en los PGE de proyectos tractores de País, en línea con la innovación por misiones escogida por la UE en su propuesta de próximo Programa Marco.</w:t>
      </w:r>
      <w:bookmarkStart w:id="0" w:name="_GoBack"/>
      <w:bookmarkEnd w:id="0"/>
    </w:p>
    <w:p w:rsidR="006665F8" w:rsidRDefault="006665F8" w:rsidP="00A83B97">
      <w:pPr>
        <w:jc w:val="both"/>
        <w:rPr>
          <w:b/>
        </w:rPr>
      </w:pPr>
    </w:p>
    <w:p w:rsidR="00876F0E" w:rsidRDefault="00A83B97" w:rsidP="00360C5A">
      <w:pPr>
        <w:jc w:val="both"/>
      </w:pPr>
      <w:r w:rsidRPr="00A83B97">
        <w:rPr>
          <w:b/>
        </w:rPr>
        <w:t xml:space="preserve">Madrid, </w:t>
      </w:r>
      <w:r w:rsidR="00B83297">
        <w:rPr>
          <w:b/>
        </w:rPr>
        <w:t>23</w:t>
      </w:r>
      <w:r w:rsidR="00526361" w:rsidRPr="00154AC1">
        <w:rPr>
          <w:b/>
        </w:rPr>
        <w:t xml:space="preserve"> </w:t>
      </w:r>
      <w:r w:rsidR="00526361">
        <w:rPr>
          <w:b/>
        </w:rPr>
        <w:t xml:space="preserve">de </w:t>
      </w:r>
      <w:r w:rsidR="00360C5A">
        <w:rPr>
          <w:b/>
        </w:rPr>
        <w:t>enero de 2019</w:t>
      </w:r>
      <w:r w:rsidRPr="00A83B97">
        <w:t xml:space="preserve">. </w:t>
      </w:r>
      <w:r w:rsidR="008B62DA">
        <w:t xml:space="preserve">AMETIC, </w:t>
      </w:r>
      <w:r w:rsidR="00B12868" w:rsidRPr="00B12868">
        <w:t xml:space="preserve">la </w:t>
      </w:r>
      <w:r w:rsidR="00B12868">
        <w:t>patronal</w:t>
      </w:r>
      <w:r w:rsidR="00B12868" w:rsidRPr="00B12868">
        <w:t xml:space="preserve"> del sector de la industria tecnológica digital en España</w:t>
      </w:r>
      <w:r w:rsidR="008B62DA">
        <w:t xml:space="preserve">, </w:t>
      </w:r>
      <w:r w:rsidR="00B36346">
        <w:t xml:space="preserve">considera que </w:t>
      </w:r>
      <w:r w:rsidR="00B36346" w:rsidRPr="00B36346">
        <w:t xml:space="preserve">la apuesta </w:t>
      </w:r>
      <w:r w:rsidR="00B36346">
        <w:t xml:space="preserve">del Gobierno de España </w:t>
      </w:r>
      <w:r w:rsidR="00B36346" w:rsidRPr="00B36346">
        <w:t xml:space="preserve">por </w:t>
      </w:r>
      <w:r w:rsidR="00B36346">
        <w:t>el sector digital</w:t>
      </w:r>
      <w:r w:rsidR="00876F0E">
        <w:t xml:space="preserve"> es</w:t>
      </w:r>
      <w:r w:rsidR="00876F0E" w:rsidRPr="00B36346">
        <w:t xml:space="preserve"> insuficiente</w:t>
      </w:r>
      <w:r w:rsidR="00B36346">
        <w:t xml:space="preserve">, según se </w:t>
      </w:r>
      <w:r w:rsidR="00876F0E">
        <w:t>extrae</w:t>
      </w:r>
      <w:r w:rsidR="00B36346">
        <w:t xml:space="preserve"> del </w:t>
      </w:r>
      <w:r w:rsidR="00B36346" w:rsidRPr="00B36346">
        <w:t xml:space="preserve">proyecto de </w:t>
      </w:r>
      <w:r w:rsidR="00B36346">
        <w:t xml:space="preserve">Presupuestos Generales del Estado </w:t>
      </w:r>
      <w:r w:rsidR="00F60FFF" w:rsidRPr="00F60FFF">
        <w:t xml:space="preserve">(PGE) </w:t>
      </w:r>
      <w:r w:rsidR="00F60FFF">
        <w:t xml:space="preserve">para </w:t>
      </w:r>
      <w:r w:rsidR="00B36346">
        <w:t>2019 presentado el pasado 14 de enero.</w:t>
      </w:r>
      <w:r w:rsidR="00876F0E">
        <w:t xml:space="preserve"> En conjunto, e</w:t>
      </w:r>
      <w:r w:rsidR="00876F0E" w:rsidRPr="00876F0E">
        <w:t xml:space="preserve">l sector TIC y digital, </w:t>
      </w:r>
      <w:r w:rsidR="00876F0E">
        <w:t>que se configura como</w:t>
      </w:r>
      <w:r w:rsidR="00876F0E" w:rsidRPr="00876F0E">
        <w:t xml:space="preserve"> una de las grandes palancas de cambio</w:t>
      </w:r>
      <w:r w:rsidR="00F60FFF">
        <w:t xml:space="preserve"> de la economía</w:t>
      </w:r>
      <w:r w:rsidR="00876F0E" w:rsidRPr="00876F0E">
        <w:t>, cuenta con un presupuesto efectivo escaso</w:t>
      </w:r>
      <w:r w:rsidR="00876F0E">
        <w:t xml:space="preserve">. Asimismo, </w:t>
      </w:r>
      <w:r w:rsidR="00876F0E" w:rsidRPr="00876F0E">
        <w:t xml:space="preserve">las políticas de industria y energía </w:t>
      </w:r>
      <w:r w:rsidR="00876F0E">
        <w:t xml:space="preserve">tampoco </w:t>
      </w:r>
      <w:r w:rsidR="00F60FFF">
        <w:t xml:space="preserve">dan respuesta </w:t>
      </w:r>
      <w:r w:rsidR="00876F0E">
        <w:t>al</w:t>
      </w:r>
      <w:r w:rsidR="00876F0E" w:rsidRPr="00876F0E">
        <w:t xml:space="preserve"> esfuerzo </w:t>
      </w:r>
      <w:r w:rsidR="00876F0E">
        <w:t xml:space="preserve">necesario para impulsar la digitalización. </w:t>
      </w:r>
    </w:p>
    <w:p w:rsidR="00876F0E" w:rsidRDefault="00876F0E" w:rsidP="00360C5A">
      <w:pPr>
        <w:jc w:val="both"/>
      </w:pPr>
    </w:p>
    <w:p w:rsidR="00876F0E" w:rsidRDefault="00876F0E" w:rsidP="00360C5A">
      <w:pPr>
        <w:jc w:val="both"/>
      </w:pPr>
      <w:r>
        <w:t xml:space="preserve">Del análisis realizado por la asociación, enfocado en </w:t>
      </w:r>
      <w:r w:rsidRPr="00876F0E">
        <w:t>las partidas que más directamente afectan a la transformación digital y el sector TIC: la I+D+i en su conjunto, las políticas específicas de impulso digital (agenda digital y sociedad</w:t>
      </w:r>
      <w:r>
        <w:t xml:space="preserve"> de la información) e industria, se desprende que, aunque las cifras de</w:t>
      </w:r>
      <w:r w:rsidRPr="00876F0E">
        <w:t xml:space="preserve"> I+D+i se han anunciado con optimismo, quedan muy por debajo del esfue</w:t>
      </w:r>
      <w:r>
        <w:t xml:space="preserve">rzo necesario para aproximar a España </w:t>
      </w:r>
      <w:r w:rsidRPr="00876F0E">
        <w:t>a la media europea.</w:t>
      </w:r>
    </w:p>
    <w:p w:rsidR="009A43C1" w:rsidRDefault="009A43C1" w:rsidP="00360C5A">
      <w:pPr>
        <w:jc w:val="both"/>
      </w:pPr>
    </w:p>
    <w:p w:rsidR="009A43C1" w:rsidRDefault="00CF0A3E" w:rsidP="00360C5A">
      <w:pPr>
        <w:jc w:val="both"/>
        <w:rPr>
          <w:b/>
        </w:rPr>
      </w:pPr>
      <w:r>
        <w:rPr>
          <w:b/>
        </w:rPr>
        <w:t>A</w:t>
      </w:r>
      <w:r w:rsidRPr="00CF0A3E">
        <w:rPr>
          <w:b/>
        </w:rPr>
        <w:t xml:space="preserve">puesta </w:t>
      </w:r>
      <w:r>
        <w:rPr>
          <w:b/>
        </w:rPr>
        <w:t>moderada por la</w:t>
      </w:r>
      <w:r w:rsidR="00F60FFF">
        <w:rPr>
          <w:b/>
        </w:rPr>
        <w:t xml:space="preserve"> Investigación, Desarrollo e Innovación (</w:t>
      </w:r>
      <w:r>
        <w:rPr>
          <w:b/>
        </w:rPr>
        <w:t>I+D+i</w:t>
      </w:r>
      <w:r w:rsidR="00F60FFF">
        <w:rPr>
          <w:b/>
        </w:rPr>
        <w:t>)</w:t>
      </w:r>
    </w:p>
    <w:p w:rsidR="00CF0A3E" w:rsidRDefault="00CF0A3E" w:rsidP="00360C5A">
      <w:pPr>
        <w:jc w:val="both"/>
        <w:rPr>
          <w:b/>
        </w:rPr>
      </w:pPr>
    </w:p>
    <w:p w:rsidR="00E86663" w:rsidRDefault="00CF0A3E" w:rsidP="00CF0A3E">
      <w:pPr>
        <w:jc w:val="both"/>
      </w:pPr>
      <w:r w:rsidRPr="00CF0A3E">
        <w:t xml:space="preserve">Según el Libro Amarillo del proyecto de PGE </w:t>
      </w:r>
      <w:r w:rsidR="00E86663">
        <w:t xml:space="preserve">para </w:t>
      </w:r>
      <w:r w:rsidRPr="00CF0A3E">
        <w:t xml:space="preserve">2019, se </w:t>
      </w:r>
      <w:r w:rsidR="00E86663">
        <w:t>aprecia</w:t>
      </w:r>
      <w:r w:rsidRPr="00CF0A3E">
        <w:t xml:space="preserve"> un incremento de 357 millones de euros de las partidas destinadas a actuaciones de I+D+i c</w:t>
      </w:r>
      <w:r w:rsidR="00E86663">
        <w:t xml:space="preserve">ivil, hasta los 6.729 millones. Esta cifra supone </w:t>
      </w:r>
      <w:r w:rsidRPr="00CF0A3E">
        <w:t>un</w:t>
      </w:r>
      <w:r w:rsidR="00E86663">
        <w:t xml:space="preserve"> aumento del</w:t>
      </w:r>
      <w:r w:rsidRPr="00CF0A3E">
        <w:t xml:space="preserve"> 5,6% </w:t>
      </w:r>
      <w:r w:rsidR="00E86663">
        <w:t xml:space="preserve">respecto al año anterior, estando </w:t>
      </w:r>
      <w:r w:rsidRPr="00CF0A3E">
        <w:t>por encima del creci</w:t>
      </w:r>
      <w:r w:rsidR="00E86663">
        <w:t>miento del PIB español en 2018, situado en torno al 2,6%</w:t>
      </w:r>
      <w:r w:rsidRPr="00CF0A3E">
        <w:t xml:space="preserve">. </w:t>
      </w:r>
      <w:r w:rsidR="00E86663">
        <w:t>Respecto a la P</w:t>
      </w:r>
      <w:r w:rsidRPr="00CF0A3E">
        <w:t xml:space="preserve">olítica de Gasto dedicada a I+D+i en su conjunto, la cifra asciende a 7.425 millones </w:t>
      </w:r>
      <w:r w:rsidR="00E86663">
        <w:t>de euros</w:t>
      </w:r>
      <w:r w:rsidRPr="00CF0A3E">
        <w:t xml:space="preserve">, un 5,14% más que </w:t>
      </w:r>
      <w:r w:rsidR="00E86663">
        <w:t>el pasado año</w:t>
      </w:r>
      <w:r w:rsidRPr="00CF0A3E">
        <w:t xml:space="preserve">. </w:t>
      </w:r>
      <w:r w:rsidR="00E86663">
        <w:t>En el</w:t>
      </w:r>
      <w:r w:rsidRPr="00CF0A3E">
        <w:t xml:space="preserve"> contexto actual de presupuestos expansivos que incrementan el gasto total un</w:t>
      </w:r>
      <w:r w:rsidR="00E86663">
        <w:t xml:space="preserve"> 5,1% con respecto a 2018, </w:t>
      </w:r>
      <w:r w:rsidRPr="00CF0A3E">
        <w:t>la apuesta por la I+D+i es moderada y se mantiene en la misma línea de</w:t>
      </w:r>
      <w:r w:rsidR="00E86663">
        <w:t>l</w:t>
      </w:r>
      <w:r w:rsidRPr="00CF0A3E">
        <w:t xml:space="preserve"> incremento global de los PGE. </w:t>
      </w:r>
    </w:p>
    <w:p w:rsidR="00E86663" w:rsidRDefault="00E86663" w:rsidP="00CF0A3E">
      <w:pPr>
        <w:jc w:val="both"/>
      </w:pPr>
    </w:p>
    <w:p w:rsidR="00CF0A3E" w:rsidRDefault="00CF0A3E" w:rsidP="00CF0A3E">
      <w:pPr>
        <w:jc w:val="both"/>
      </w:pPr>
      <w:r w:rsidRPr="00CF0A3E">
        <w:t xml:space="preserve">El gasto en España en I+D+i representa solo un 1,19% del PIB, </w:t>
      </w:r>
      <w:r w:rsidR="00DE7C21">
        <w:t xml:space="preserve">por lo que </w:t>
      </w:r>
      <w:r w:rsidRPr="00CF0A3E">
        <w:t xml:space="preserve">se requiere una apuesta más decidida para alcanzar a corto plazo el objetivo del 2% del PIB o </w:t>
      </w:r>
      <w:r w:rsidR="00DE7C21">
        <w:t xml:space="preserve">el </w:t>
      </w:r>
      <w:r w:rsidRPr="00CF0A3E">
        <w:t>de la media europea</w:t>
      </w:r>
      <w:r w:rsidR="00DE7C21">
        <w:t>,</w:t>
      </w:r>
      <w:r w:rsidRPr="00CF0A3E">
        <w:t xml:space="preserve"> que se sitúa en el 2,03%.</w:t>
      </w:r>
      <w:r w:rsidR="00DE7C21" w:rsidRPr="00DE7C21">
        <w:t xml:space="preserve"> En este sentido, la inversión en I+D+i </w:t>
      </w:r>
      <w:r w:rsidR="00DE7C21">
        <w:t xml:space="preserve">necesita </w:t>
      </w:r>
      <w:r w:rsidR="00DE7C21" w:rsidRPr="00DE7C21">
        <w:t>de un impulso adicional dada su relevancia estratégica para el desarrollo de la economía en su conjunto y para alcanzar los niveles de digitalización de la media europea.</w:t>
      </w:r>
    </w:p>
    <w:p w:rsidR="00CF0A3E" w:rsidRPr="00CF0A3E" w:rsidRDefault="00CF0A3E" w:rsidP="00CF0A3E">
      <w:pPr>
        <w:jc w:val="both"/>
      </w:pPr>
    </w:p>
    <w:p w:rsidR="00315DDC" w:rsidRPr="00315DDC" w:rsidRDefault="00315DDC" w:rsidP="00CF0A3E">
      <w:pPr>
        <w:jc w:val="both"/>
      </w:pPr>
      <w:r w:rsidRPr="00315DDC">
        <w:t>Aunque la partida de créditos no financieros (subvenciones) recibe un mayor impulso que la dedicada a créditos financieros (préstamos), se continúa otorgando mayor protagonismo a las fórmulas de préstamos para la realización de I+D+i (3.884 millones de € frente a 2.845 millones de €), lo que dificulta el diseño de unos instrumentos adecuados de apoyo a la I+D+i empresarial.</w:t>
      </w:r>
    </w:p>
    <w:p w:rsidR="00315DDC" w:rsidRDefault="00315DDC" w:rsidP="00CF0A3E">
      <w:pPr>
        <w:jc w:val="both"/>
        <w:rPr>
          <w:color w:val="FF0000"/>
        </w:rPr>
      </w:pPr>
    </w:p>
    <w:p w:rsidR="00315DDC" w:rsidRPr="00315DDC" w:rsidRDefault="00315DDC" w:rsidP="00CF0A3E">
      <w:pPr>
        <w:jc w:val="both"/>
      </w:pPr>
      <w:r w:rsidRPr="00315DDC">
        <w:t>Asimismo, preocupan las medidas apuntadas sobre el Impuesto de Sociedades (IS) relativas a fiscalidad. La creación de un tipo mínimo del IS puede poner en peligro el sistema de deducciones fiscales a la I+D+i tan necesario para las empresas innovadoras.</w:t>
      </w:r>
    </w:p>
    <w:p w:rsidR="008162D6" w:rsidRDefault="008162D6" w:rsidP="00CF0A3E">
      <w:pPr>
        <w:jc w:val="both"/>
      </w:pPr>
    </w:p>
    <w:p w:rsidR="008162D6" w:rsidRPr="008162D6" w:rsidRDefault="008162D6" w:rsidP="00CF0A3E">
      <w:pPr>
        <w:jc w:val="both"/>
        <w:rPr>
          <w:b/>
        </w:rPr>
      </w:pPr>
      <w:r w:rsidRPr="008162D6">
        <w:rPr>
          <w:b/>
        </w:rPr>
        <w:t>Insuficientes las partidas dedicadas al impulso digital</w:t>
      </w:r>
    </w:p>
    <w:p w:rsidR="00876F0E" w:rsidRDefault="00876F0E" w:rsidP="00360C5A">
      <w:pPr>
        <w:jc w:val="both"/>
      </w:pPr>
    </w:p>
    <w:p w:rsidR="00876F0E" w:rsidRDefault="00095EF6" w:rsidP="00360C5A">
      <w:pPr>
        <w:jc w:val="both"/>
      </w:pPr>
      <w:r>
        <w:t xml:space="preserve">A la vista del proyecto de PGE para 2019, se aprecia una escasa relevancia </w:t>
      </w:r>
      <w:r w:rsidR="003B3440">
        <w:t xml:space="preserve">para el Gobierno </w:t>
      </w:r>
      <w:r w:rsidR="00447803">
        <w:t xml:space="preserve">del ámbito digital, lo que se traduce en </w:t>
      </w:r>
      <w:r>
        <w:t xml:space="preserve">una cuantía económica insuficiente de las partidas dedicadas al impulso digital. </w:t>
      </w:r>
      <w:r w:rsidR="00447803">
        <w:t>En ese sentido, el presupuesto</w:t>
      </w:r>
      <w:r w:rsidR="00447803" w:rsidRPr="00447803">
        <w:t xml:space="preserve"> destinadas a promover la modernización digital de </w:t>
      </w:r>
      <w:r w:rsidR="00447803">
        <w:t>España</w:t>
      </w:r>
      <w:r w:rsidR="00447803" w:rsidRPr="00447803">
        <w:t xml:space="preserve"> </w:t>
      </w:r>
      <w:r w:rsidR="00447803">
        <w:t>es prácticamente</w:t>
      </w:r>
      <w:r w:rsidR="00447803" w:rsidRPr="00447803">
        <w:t xml:space="preserve"> </w:t>
      </w:r>
      <w:r w:rsidR="00447803">
        <w:t>el mismo que años atrás</w:t>
      </w:r>
      <w:r w:rsidR="00447803" w:rsidRPr="00447803">
        <w:t>, eviden</w:t>
      </w:r>
      <w:r w:rsidR="00447803">
        <w:t xml:space="preserve">ciando una falta de dinamismo o escasez </w:t>
      </w:r>
      <w:r w:rsidR="00447803" w:rsidRPr="00447803">
        <w:t>de p</w:t>
      </w:r>
      <w:r w:rsidR="00447803">
        <w:t xml:space="preserve">rogramas innovadores de impulso, que tengan un </w:t>
      </w:r>
      <w:r w:rsidR="00447803" w:rsidRPr="00447803">
        <w:t xml:space="preserve">impacto real en la economía y la sociedad. </w:t>
      </w:r>
      <w:r w:rsidR="00447803">
        <w:t xml:space="preserve">Asimismo, </w:t>
      </w:r>
      <w:r w:rsidR="00447803" w:rsidRPr="00447803">
        <w:t xml:space="preserve">cabe destacar que sigue sin conocerse el detalle del proyecto </w:t>
      </w:r>
      <w:r w:rsidR="00447803">
        <w:t xml:space="preserve">del </w:t>
      </w:r>
      <w:r w:rsidR="00447803" w:rsidRPr="00447803">
        <w:t>Gobierno en materia de impulso digital</w:t>
      </w:r>
      <w:r w:rsidR="00447803">
        <w:t xml:space="preserve">. </w:t>
      </w:r>
    </w:p>
    <w:p w:rsidR="00447803" w:rsidRDefault="00447803" w:rsidP="00360C5A">
      <w:pPr>
        <w:jc w:val="both"/>
      </w:pPr>
    </w:p>
    <w:p w:rsidR="00447803" w:rsidRPr="00AB5B65" w:rsidRDefault="00447803" w:rsidP="00360C5A">
      <w:pPr>
        <w:jc w:val="both"/>
        <w:rPr>
          <w:color w:val="FF0000"/>
        </w:rPr>
      </w:pPr>
      <w:r>
        <w:t xml:space="preserve">El </w:t>
      </w:r>
      <w:r w:rsidR="00557FB0">
        <w:t>“Presupuesto de Impulso D</w:t>
      </w:r>
      <w:r w:rsidRPr="00447803">
        <w:t xml:space="preserve">igital” </w:t>
      </w:r>
      <w:r>
        <w:t>de los</w:t>
      </w:r>
      <w:r w:rsidRPr="00447803">
        <w:t xml:space="preserve"> PGE</w:t>
      </w:r>
      <w:r>
        <w:t xml:space="preserve"> para </w:t>
      </w:r>
      <w:r w:rsidRPr="00447803">
        <w:t xml:space="preserve">2019 asciende a un total de 772,69 millones de euros, </w:t>
      </w:r>
      <w:r>
        <w:t>una cifra que resulta</w:t>
      </w:r>
      <w:r w:rsidRPr="00447803">
        <w:t xml:space="preserve"> insuficiente para </w:t>
      </w:r>
      <w:r>
        <w:t xml:space="preserve">acometer </w:t>
      </w:r>
      <w:r w:rsidRPr="00447803">
        <w:t xml:space="preserve">la transformación digital que requiere </w:t>
      </w:r>
      <w:r>
        <w:t>España</w:t>
      </w:r>
      <w:r w:rsidRPr="00447803">
        <w:t xml:space="preserve">, </w:t>
      </w:r>
      <w:r>
        <w:t>así como para el papel que debe tener la tecnología</w:t>
      </w:r>
      <w:r w:rsidRPr="00447803">
        <w:t xml:space="preserve"> en </w:t>
      </w:r>
      <w:r>
        <w:t xml:space="preserve">la </w:t>
      </w:r>
      <w:r w:rsidRPr="00447803">
        <w:t xml:space="preserve">economía y el alineamiento de </w:t>
      </w:r>
      <w:r>
        <w:t>la</w:t>
      </w:r>
      <w:r w:rsidRPr="00447803">
        <w:t xml:space="preserve"> política digital con la</w:t>
      </w:r>
      <w:r>
        <w:t xml:space="preserve">s directrices europea. </w:t>
      </w:r>
    </w:p>
    <w:p w:rsidR="00BB4DED" w:rsidRDefault="00BB4DED" w:rsidP="00360C5A">
      <w:pPr>
        <w:jc w:val="both"/>
      </w:pPr>
    </w:p>
    <w:p w:rsidR="00BB4DED" w:rsidRPr="00BB4DED" w:rsidRDefault="00BB4DED" w:rsidP="00360C5A">
      <w:pPr>
        <w:jc w:val="both"/>
        <w:rPr>
          <w:b/>
        </w:rPr>
      </w:pPr>
      <w:r w:rsidRPr="00BB4DED">
        <w:rPr>
          <w:b/>
        </w:rPr>
        <w:t>Compromiso con el sector industrial y energético</w:t>
      </w:r>
    </w:p>
    <w:p w:rsidR="00BB4DED" w:rsidRDefault="00BB4DED" w:rsidP="00360C5A">
      <w:pPr>
        <w:jc w:val="both"/>
      </w:pPr>
    </w:p>
    <w:p w:rsidR="00C007D4" w:rsidRDefault="00BB4DED" w:rsidP="00BB4DED">
      <w:pPr>
        <w:jc w:val="both"/>
      </w:pPr>
      <w:r>
        <w:t xml:space="preserve">El proyecto de Presupuestos refleja la apuesta del Gobierno por aumentar el grado de innovación tecnológica y digitalización de la industria, en aras de conseguir el objetivo del 20% del PIB definido en la estrategia 2020. </w:t>
      </w:r>
      <w:r w:rsidR="00C03DA8">
        <w:t>De esta forma</w:t>
      </w:r>
      <w:r>
        <w:t xml:space="preserve">, la política de Industria y Energía contará en 2019 con unos recursos de 5.803 millones de euros, lo que implica un incremento del 0,5% respecto a 2018, aunque queda por debajo del crecimiento del PIB. Aunque se trata de una política amplia, se requeriría mayor detalle para determinar específicamente el presupuesto destinado a la política industrial, ya que en él se incluyen conceptos que promueven la sostenibilidad energética, medioambiental o la movilidad. </w:t>
      </w:r>
    </w:p>
    <w:p w:rsidR="00C007D4" w:rsidRDefault="00C007D4" w:rsidP="00BB4DED">
      <w:pPr>
        <w:jc w:val="both"/>
      </w:pPr>
    </w:p>
    <w:p w:rsidR="00BB4DED" w:rsidRDefault="00BB4DED" w:rsidP="00BB4DED">
      <w:pPr>
        <w:jc w:val="both"/>
      </w:pPr>
      <w:r>
        <w:t>En lo que respecta a la reindustrialización de la economía</w:t>
      </w:r>
      <w:r w:rsidR="00C007D4">
        <w:t>,</w:t>
      </w:r>
      <w:r>
        <w:t xml:space="preserve"> tiene un papel estratégico el </w:t>
      </w:r>
      <w:r w:rsidR="00C007D4">
        <w:t>“</w:t>
      </w:r>
      <w:r>
        <w:t>Programa de Apoyo a la Inversión Industrial Productiva</w:t>
      </w:r>
      <w:r w:rsidR="00C007D4">
        <w:t>”</w:t>
      </w:r>
      <w:r>
        <w:t>, para el que</w:t>
      </w:r>
      <w:r w:rsidR="00C007D4">
        <w:t xml:space="preserve"> se destinarán 818 millones de euros</w:t>
      </w:r>
      <w:r>
        <w:t xml:space="preserve"> en 2019 en forma de préstamos.</w:t>
      </w:r>
      <w:r w:rsidR="00C007D4">
        <w:t xml:space="preserve"> </w:t>
      </w:r>
      <w:r>
        <w:t xml:space="preserve">Con respecto </w:t>
      </w:r>
      <w:r w:rsidR="00C007D4">
        <w:t>a Comercio, Turismo y PYME, el “Programa de Apoyo a la Pequeña y M</w:t>
      </w:r>
      <w:r>
        <w:t>ediana empresa</w:t>
      </w:r>
      <w:r w:rsidR="00C007D4">
        <w:t>”</w:t>
      </w:r>
      <w:r>
        <w:t xml:space="preserve">, gestionará </w:t>
      </w:r>
      <w:r w:rsidR="00C007D4">
        <w:t>este año</w:t>
      </w:r>
      <w:r>
        <w:t xml:space="preserve"> unos recursos por impo</w:t>
      </w:r>
      <w:r w:rsidR="00C007D4">
        <w:t xml:space="preserve">rte total de 145 millones de euros. No obstante, en la propuesta </w:t>
      </w:r>
      <w:r>
        <w:t xml:space="preserve">no se observa una apuesta por otras nuevas fórmulas o programas más allá de los préstamos, como pueden ser la </w:t>
      </w:r>
      <w:proofErr w:type="spellStart"/>
      <w:r>
        <w:t>hiperamortización</w:t>
      </w:r>
      <w:proofErr w:type="spellEnd"/>
      <w:r>
        <w:t xml:space="preserve">, las desgravaciones fiscales por adopción de tecnología en los procesos productivos o la puesta en marcha de programas de ayudas que incentiven </w:t>
      </w:r>
      <w:r w:rsidR="00C007D4">
        <w:t xml:space="preserve">proyectos </w:t>
      </w:r>
      <w:r>
        <w:t xml:space="preserve">pilotos entre empresas tractoras y </w:t>
      </w:r>
      <w:proofErr w:type="spellStart"/>
      <w:r>
        <w:t>PYMEs</w:t>
      </w:r>
      <w:proofErr w:type="spellEnd"/>
      <w:r w:rsidR="00C007D4">
        <w:t>, lo que permitiría</w:t>
      </w:r>
      <w:r>
        <w:t xml:space="preserve"> el verdadero despliegue de la Industria 4.0.</w:t>
      </w:r>
    </w:p>
    <w:p w:rsidR="00F95F3B" w:rsidRDefault="00F95F3B" w:rsidP="00BB4DED">
      <w:pPr>
        <w:jc w:val="both"/>
      </w:pPr>
    </w:p>
    <w:p w:rsidR="00F95F3B" w:rsidRPr="00756276" w:rsidRDefault="00756276" w:rsidP="00BB4DED">
      <w:pPr>
        <w:jc w:val="both"/>
        <w:rPr>
          <w:b/>
        </w:rPr>
      </w:pPr>
      <w:r w:rsidRPr="00756276">
        <w:rPr>
          <w:b/>
        </w:rPr>
        <w:t xml:space="preserve">Soluciones globales para cuestiones </w:t>
      </w:r>
      <w:r w:rsidR="00344BB5">
        <w:rPr>
          <w:b/>
        </w:rPr>
        <w:t>globales</w:t>
      </w:r>
    </w:p>
    <w:p w:rsidR="00933916" w:rsidRDefault="00933916" w:rsidP="00BB4DED">
      <w:pPr>
        <w:jc w:val="both"/>
      </w:pPr>
    </w:p>
    <w:p w:rsidR="00F95F3B" w:rsidRPr="00154AC1" w:rsidRDefault="00F95F3B" w:rsidP="00BB4DED">
      <w:pPr>
        <w:jc w:val="both"/>
        <w:rPr>
          <w:b/>
          <w:bCs/>
        </w:rPr>
      </w:pPr>
      <w:r w:rsidRPr="00F95F3B">
        <w:t xml:space="preserve">El Gobierno prevé que la recaudación tributaria </w:t>
      </w:r>
      <w:r>
        <w:t xml:space="preserve">en 2019 </w:t>
      </w:r>
      <w:r w:rsidRPr="00F95F3B">
        <w:t>alcance los</w:t>
      </w:r>
      <w:r w:rsidR="00154AC1">
        <w:t xml:space="preserve"> </w:t>
      </w:r>
      <w:r w:rsidR="00154AC1" w:rsidRPr="00154AC1">
        <w:rPr>
          <w:bCs/>
        </w:rPr>
        <w:t>227.356</w:t>
      </w:r>
      <w:r w:rsidRPr="00F95F3B">
        <w:t xml:space="preserve"> millones de euros, </w:t>
      </w:r>
      <w:r>
        <w:t xml:space="preserve">según las </w:t>
      </w:r>
      <w:r w:rsidRPr="00F95F3B">
        <w:t>previsiones</w:t>
      </w:r>
      <w:r w:rsidR="00756276">
        <w:t>,</w:t>
      </w:r>
      <w:r w:rsidRPr="00F95F3B">
        <w:t xml:space="preserve"> </w:t>
      </w:r>
      <w:r>
        <w:t xml:space="preserve">que </w:t>
      </w:r>
      <w:r w:rsidRPr="00F95F3B">
        <w:t>incluyen los impuestos ya existentes como</w:t>
      </w:r>
      <w:r>
        <w:t xml:space="preserve"> el</w:t>
      </w:r>
      <w:r w:rsidRPr="00F95F3B">
        <w:t xml:space="preserve"> IRPF, IVA o </w:t>
      </w:r>
      <w:r>
        <w:t>IS</w:t>
      </w:r>
      <w:r w:rsidRPr="00F95F3B">
        <w:t xml:space="preserve">, </w:t>
      </w:r>
      <w:r>
        <w:t>y también</w:t>
      </w:r>
      <w:r w:rsidRPr="00F95F3B">
        <w:t xml:space="preserve"> los nuevos impuestos diseñados por el Ejecutivo, entre los que figuran la tasa a las transacciones financieras y el impuesto a determinados servicios digitales. </w:t>
      </w:r>
      <w:r>
        <w:t>Respecto a la ‘Tasa Digi</w:t>
      </w:r>
      <w:r w:rsidR="00154AC1">
        <w:t>t</w:t>
      </w:r>
      <w:r>
        <w:t xml:space="preserve">al’, </w:t>
      </w:r>
      <w:r w:rsidRPr="00F95F3B">
        <w:t>AMETIC considera</w:t>
      </w:r>
      <w:r>
        <w:t xml:space="preserve"> </w:t>
      </w:r>
      <w:r w:rsidRPr="00F95F3B">
        <w:t xml:space="preserve">que las soluciones a las distorsiones competitivas actuales en la economía deben abordarse </w:t>
      </w:r>
      <w:r>
        <w:t>desde u</w:t>
      </w:r>
      <w:r w:rsidRPr="00F95F3B">
        <w:t xml:space="preserve">n debate </w:t>
      </w:r>
      <w:r>
        <w:t>a nivel internacional, que garantice</w:t>
      </w:r>
      <w:r w:rsidRPr="00F95F3B">
        <w:t xml:space="preserve"> un sistema impositivo global</w:t>
      </w:r>
      <w:r>
        <w:t>,</w:t>
      </w:r>
      <w:r w:rsidRPr="00F95F3B">
        <w:t xml:space="preserve"> moderno, justo y eficiente. </w:t>
      </w:r>
    </w:p>
    <w:p w:rsidR="00F95F3B" w:rsidRDefault="00F95F3B" w:rsidP="00BB4DED">
      <w:pPr>
        <w:jc w:val="both"/>
      </w:pPr>
    </w:p>
    <w:p w:rsidR="00F95F3B" w:rsidRDefault="00F95F3B" w:rsidP="00BB4DED">
      <w:pPr>
        <w:jc w:val="both"/>
      </w:pPr>
      <w:r>
        <w:t xml:space="preserve">Por ello, </w:t>
      </w:r>
      <w:r w:rsidRPr="00F95F3B">
        <w:t>este tipo de acciones deben realizarse en el seno de la Organización para la Cooperación y el Desarrollo Económicos (OCDE)</w:t>
      </w:r>
      <w:r>
        <w:t>,</w:t>
      </w:r>
      <w:r w:rsidRPr="00F95F3B">
        <w:t xml:space="preserve"> foro donde los gobiernos pueden trabajar conjuntamente para compartir experiencias y buscar sol</w:t>
      </w:r>
      <w:r>
        <w:t>uciones a los problemas comun</w:t>
      </w:r>
      <w:r w:rsidR="00344BB5">
        <w:t>es</w:t>
      </w:r>
      <w:r>
        <w:t>.</w:t>
      </w:r>
      <w:r w:rsidRPr="00F95F3B">
        <w:t xml:space="preserve"> De este modo, el acuerdo en el seno de la OCDE garantiza la seguridad jurídica, al ser los propios Estados los que han consensuado un sistema impositivo que grave los beneficios corporativos a nivel internacional de manera sostenible a largo plazo.</w:t>
      </w:r>
    </w:p>
    <w:p w:rsidR="00AB5B65" w:rsidRDefault="00AB5B65" w:rsidP="00BB4DED">
      <w:pPr>
        <w:jc w:val="both"/>
      </w:pPr>
    </w:p>
    <w:p w:rsidR="00344BB5" w:rsidRDefault="00344BB5" w:rsidP="00344BB5">
      <w:pPr>
        <w:autoSpaceDE w:val="0"/>
        <w:autoSpaceDN w:val="0"/>
        <w:adjustRightInd w:val="0"/>
        <w:rPr>
          <w:rFonts w:ascii="HelveticaNeue-Bold" w:eastAsiaTheme="minorHAnsi" w:hAnsi="HelveticaNeue-Bold" w:cs="HelveticaNeue-Bold"/>
          <w:b/>
          <w:bCs/>
          <w:sz w:val="21"/>
          <w:szCs w:val="21"/>
          <w:lang w:eastAsia="en-US"/>
        </w:rPr>
      </w:pPr>
      <w:r>
        <w:rPr>
          <w:rFonts w:ascii="HelveticaNeue-Bold" w:eastAsiaTheme="minorHAnsi" w:hAnsi="HelveticaNeue-Bold" w:cs="HelveticaNeue-Bold"/>
          <w:b/>
          <w:bCs/>
          <w:sz w:val="21"/>
          <w:szCs w:val="21"/>
          <w:lang w:eastAsia="en-US"/>
        </w:rPr>
        <w:t>Proyectos tractores de País y plan de choque de formación y reciclaje ausentes</w:t>
      </w:r>
    </w:p>
    <w:p w:rsidR="007628D7" w:rsidRDefault="007628D7" w:rsidP="00344BB5">
      <w:pPr>
        <w:autoSpaceDE w:val="0"/>
        <w:autoSpaceDN w:val="0"/>
        <w:adjustRightInd w:val="0"/>
        <w:rPr>
          <w:rFonts w:ascii="HelveticaNeue-Bold" w:eastAsiaTheme="minorHAnsi" w:hAnsi="HelveticaNeue-Bold" w:cs="HelveticaNeue-Bold"/>
          <w:b/>
          <w:bCs/>
          <w:sz w:val="21"/>
          <w:szCs w:val="21"/>
          <w:lang w:eastAsia="en-US"/>
        </w:rPr>
      </w:pPr>
    </w:p>
    <w:p w:rsidR="00344BB5" w:rsidRDefault="00344BB5" w:rsidP="00344BB5">
      <w:pPr>
        <w:autoSpaceDE w:val="0"/>
        <w:autoSpaceDN w:val="0"/>
        <w:adjustRightInd w:val="0"/>
        <w:jc w:val="both"/>
        <w:rPr>
          <w:rFonts w:eastAsiaTheme="minorHAnsi"/>
          <w:szCs w:val="22"/>
          <w:lang w:eastAsia="en-US"/>
        </w:rPr>
      </w:pPr>
      <w:r w:rsidRPr="00344BB5">
        <w:rPr>
          <w:rFonts w:eastAsiaTheme="minorHAnsi"/>
          <w:szCs w:val="22"/>
          <w:lang w:eastAsia="en-US"/>
        </w:rPr>
        <w:t>Desde AMETIC</w:t>
      </w:r>
      <w:r w:rsidR="000A225B">
        <w:rPr>
          <w:rFonts w:eastAsiaTheme="minorHAnsi"/>
          <w:szCs w:val="22"/>
          <w:lang w:eastAsia="en-US"/>
        </w:rPr>
        <w:t>,</w:t>
      </w:r>
      <w:r w:rsidRPr="00344BB5">
        <w:rPr>
          <w:rFonts w:eastAsiaTheme="minorHAnsi"/>
          <w:szCs w:val="22"/>
          <w:lang w:eastAsia="en-US"/>
        </w:rPr>
        <w:t xml:space="preserve"> echamos en falta la presencia en los PGE de proyectos tractores de</w:t>
      </w:r>
      <w:r>
        <w:rPr>
          <w:rFonts w:eastAsiaTheme="minorHAnsi"/>
          <w:szCs w:val="22"/>
          <w:lang w:eastAsia="en-US"/>
        </w:rPr>
        <w:t xml:space="preserve"> </w:t>
      </w:r>
      <w:r w:rsidRPr="00344BB5">
        <w:rPr>
          <w:rFonts w:eastAsiaTheme="minorHAnsi"/>
          <w:szCs w:val="22"/>
          <w:lang w:eastAsia="en-US"/>
        </w:rPr>
        <w:t>País, en línea con la innovación por misiones escogida por la UE en su propuesta de próximo</w:t>
      </w:r>
      <w:r>
        <w:rPr>
          <w:rFonts w:eastAsiaTheme="minorHAnsi"/>
          <w:szCs w:val="22"/>
          <w:lang w:eastAsia="en-US"/>
        </w:rPr>
        <w:t xml:space="preserve"> </w:t>
      </w:r>
      <w:r w:rsidRPr="00344BB5">
        <w:rPr>
          <w:rFonts w:eastAsiaTheme="minorHAnsi"/>
          <w:szCs w:val="22"/>
          <w:lang w:eastAsia="en-US"/>
        </w:rPr>
        <w:t>Programa Marco. Estos proyectos tractores son imprescindibles para el impulso de la industria</w:t>
      </w:r>
      <w:r>
        <w:rPr>
          <w:rFonts w:eastAsiaTheme="minorHAnsi"/>
          <w:szCs w:val="22"/>
          <w:lang w:eastAsia="en-US"/>
        </w:rPr>
        <w:t xml:space="preserve"> </w:t>
      </w:r>
      <w:r w:rsidRPr="00344BB5">
        <w:rPr>
          <w:rFonts w:eastAsiaTheme="minorHAnsi"/>
          <w:szCs w:val="22"/>
          <w:lang w:eastAsia="en-US"/>
        </w:rPr>
        <w:t>digital, y su papel necesario en la creación de empleo de calidad en el futuro.</w:t>
      </w:r>
    </w:p>
    <w:p w:rsidR="00344BB5" w:rsidRPr="00344BB5" w:rsidRDefault="00344BB5" w:rsidP="00344BB5">
      <w:pPr>
        <w:autoSpaceDE w:val="0"/>
        <w:autoSpaceDN w:val="0"/>
        <w:adjustRightInd w:val="0"/>
        <w:jc w:val="both"/>
        <w:rPr>
          <w:rFonts w:eastAsiaTheme="minorHAnsi"/>
          <w:szCs w:val="22"/>
          <w:lang w:eastAsia="en-US"/>
        </w:rPr>
      </w:pPr>
    </w:p>
    <w:p w:rsidR="00D2376C" w:rsidRPr="00344BB5" w:rsidRDefault="00344BB5" w:rsidP="00344BB5">
      <w:pPr>
        <w:autoSpaceDE w:val="0"/>
        <w:autoSpaceDN w:val="0"/>
        <w:adjustRightInd w:val="0"/>
        <w:jc w:val="both"/>
        <w:rPr>
          <w:szCs w:val="22"/>
        </w:rPr>
      </w:pPr>
      <w:proofErr w:type="gramStart"/>
      <w:r w:rsidRPr="00344BB5">
        <w:rPr>
          <w:rFonts w:eastAsiaTheme="minorHAnsi"/>
          <w:szCs w:val="22"/>
          <w:lang w:eastAsia="en-US"/>
        </w:rPr>
        <w:t>Asimismo</w:t>
      </w:r>
      <w:proofErr w:type="gramEnd"/>
      <w:r w:rsidRPr="00344BB5">
        <w:rPr>
          <w:rFonts w:eastAsiaTheme="minorHAnsi"/>
          <w:szCs w:val="22"/>
          <w:lang w:eastAsia="en-US"/>
        </w:rPr>
        <w:t xml:space="preserve"> echamos en falta una Acción Estratégica Nacional para la fomento, formación y reciclaje</w:t>
      </w:r>
      <w:r>
        <w:rPr>
          <w:rFonts w:eastAsiaTheme="minorHAnsi"/>
          <w:szCs w:val="22"/>
          <w:lang w:eastAsia="en-US"/>
        </w:rPr>
        <w:t xml:space="preserve"> </w:t>
      </w:r>
      <w:r w:rsidRPr="00344BB5">
        <w:rPr>
          <w:rFonts w:eastAsiaTheme="minorHAnsi"/>
          <w:szCs w:val="22"/>
          <w:lang w:eastAsia="en-US"/>
        </w:rPr>
        <w:t>de habilidades digitales, imprescindibles para el mantenimiento de la empleabilidad de la población</w:t>
      </w:r>
      <w:r>
        <w:rPr>
          <w:rFonts w:eastAsiaTheme="minorHAnsi"/>
          <w:szCs w:val="22"/>
          <w:lang w:eastAsia="en-US"/>
        </w:rPr>
        <w:t xml:space="preserve"> </w:t>
      </w:r>
      <w:r w:rsidRPr="00344BB5">
        <w:rPr>
          <w:rFonts w:eastAsiaTheme="minorHAnsi"/>
          <w:szCs w:val="22"/>
          <w:lang w:eastAsia="en-US"/>
        </w:rPr>
        <w:t>y su participación en las nuevas oportunidades laborales de futuro.</w:t>
      </w:r>
    </w:p>
    <w:p w:rsidR="00344BB5" w:rsidRDefault="00344BB5" w:rsidP="006665F8">
      <w:pPr>
        <w:jc w:val="both"/>
        <w:rPr>
          <w:i/>
          <w:szCs w:val="22"/>
        </w:rPr>
      </w:pPr>
    </w:p>
    <w:p w:rsidR="00344BB5" w:rsidRPr="00344BB5" w:rsidRDefault="00344BB5" w:rsidP="006665F8">
      <w:pPr>
        <w:jc w:val="both"/>
        <w:rPr>
          <w:i/>
          <w:szCs w:val="22"/>
        </w:rPr>
      </w:pPr>
    </w:p>
    <w:p w:rsidR="00D66FB9" w:rsidRDefault="00F8191C" w:rsidP="00D66FB9">
      <w:pPr>
        <w:jc w:val="both"/>
      </w:pPr>
      <w:r>
        <w:rPr>
          <w:noProof/>
        </w:rPr>
        <mc:AlternateContent>
          <mc:Choice Requires="wps">
            <w:drawing>
              <wp:inline distT="0" distB="0" distL="0" distR="0">
                <wp:extent cx="5751830" cy="1404620"/>
                <wp:effectExtent l="0" t="0" r="20320" b="1524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990B04" w:rsidRPr="009747BE" w:rsidRDefault="00990B04" w:rsidP="00990B04">
                            <w:pPr>
                              <w:jc w:val="both"/>
                              <w:rPr>
                                <w:b/>
                                <w:color w:val="3C3C3C"/>
                                <w:sz w:val="18"/>
                              </w:rPr>
                            </w:pPr>
                            <w:r>
                              <w:rPr>
                                <w:b/>
                                <w:color w:val="3C3C3C"/>
                                <w:sz w:val="18"/>
                              </w:rPr>
                              <w:t xml:space="preserve">Sobre </w:t>
                            </w:r>
                            <w:r w:rsidR="009A184A">
                              <w:rPr>
                                <w:b/>
                                <w:color w:val="3C3C3C"/>
                                <w:sz w:val="18"/>
                              </w:rPr>
                              <w:t xml:space="preserve"> AMETIC</w:t>
                            </w:r>
                          </w:p>
                          <w:p w:rsidR="00990B04" w:rsidRPr="009747BE" w:rsidRDefault="00990B04" w:rsidP="00990B04">
                            <w:pPr>
                              <w:jc w:val="both"/>
                              <w:rPr>
                                <w:b/>
                                <w:color w:val="3C3C3C"/>
                                <w:sz w:val="18"/>
                              </w:rPr>
                            </w:pPr>
                          </w:p>
                          <w:p w:rsidR="00990B04" w:rsidRPr="009747BE" w:rsidRDefault="009A184A" w:rsidP="00990B04">
                            <w:pPr>
                              <w:jc w:val="both"/>
                              <w:rPr>
                                <w:color w:val="3C3C3C"/>
                                <w:sz w:val="18"/>
                              </w:rPr>
                            </w:pPr>
                            <w:r>
                              <w:rPr>
                                <w:color w:val="3C3C3C"/>
                                <w:sz w:val="18"/>
                              </w:rPr>
                              <w:t>AMETIC</w:t>
                            </w:r>
                            <w:r w:rsidR="00990B04">
                              <w:rPr>
                                <w:color w:val="3C3C3C"/>
                                <w:sz w:val="18"/>
                              </w:rPr>
                              <w:t xml:space="preserve">, </w:t>
                            </w:r>
                            <w:r w:rsidR="00990B04"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990B04">
                              <w:rPr>
                                <w:color w:val="3C3C3C"/>
                                <w:sz w:val="18"/>
                              </w:rPr>
                              <w:t xml:space="preserve">a hacia la Economía Digital. </w:t>
                            </w:r>
                            <w:r>
                              <w:rPr>
                                <w:color w:val="3C3C3C"/>
                                <w:sz w:val="18"/>
                              </w:rPr>
                              <w:t>AMETIC</w:t>
                            </w:r>
                            <w:r w:rsidR="009C25DF">
                              <w:rPr>
                                <w:color w:val="3C3C3C"/>
                                <w:sz w:val="18"/>
                              </w:rPr>
                              <w:t xml:space="preserve"> </w:t>
                            </w:r>
                            <w:r w:rsidR="00990B04"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990B04"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990B04">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5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" fillcolor="#e7e6e6 [3214]" strokecolor="#3c3c3c">
                <v:textbox style="mso-fit-shape-to-text:t">
                  <w:txbxContent>
                    <w:p w:rsidR="00990B04" w:rsidRPr="009747BE" w:rsidRDefault="00990B04" w:rsidP="00990B04">
                      <w:pPr>
                        <w:jc w:val="both"/>
                        <w:rPr>
                          <w:b/>
                          <w:color w:val="3C3C3C"/>
                          <w:sz w:val="18"/>
                        </w:rPr>
                      </w:pPr>
                      <w:r>
                        <w:rPr>
                          <w:b/>
                          <w:color w:val="3C3C3C"/>
                          <w:sz w:val="18"/>
                        </w:rPr>
                        <w:t xml:space="preserve">Sobre </w:t>
                      </w:r>
                      <w:r w:rsidR="009A184A">
                        <w:rPr>
                          <w:b/>
                          <w:color w:val="3C3C3C"/>
                          <w:sz w:val="18"/>
                        </w:rPr>
                        <w:t xml:space="preserve"> AMETIC</w:t>
                      </w:r>
                    </w:p>
                    <w:p w:rsidR="00990B04" w:rsidRPr="009747BE" w:rsidRDefault="00990B04" w:rsidP="00990B04">
                      <w:pPr>
                        <w:jc w:val="both"/>
                        <w:rPr>
                          <w:b/>
                          <w:color w:val="3C3C3C"/>
                          <w:sz w:val="18"/>
                        </w:rPr>
                      </w:pPr>
                    </w:p>
                    <w:p w:rsidR="00990B04" w:rsidRPr="009747BE" w:rsidRDefault="009A184A" w:rsidP="00990B04">
                      <w:pPr>
                        <w:jc w:val="both"/>
                        <w:rPr>
                          <w:color w:val="3C3C3C"/>
                          <w:sz w:val="18"/>
                        </w:rPr>
                      </w:pPr>
                      <w:r>
                        <w:rPr>
                          <w:color w:val="3C3C3C"/>
                          <w:sz w:val="18"/>
                        </w:rPr>
                        <w:t>AMETIC</w:t>
                      </w:r>
                      <w:r w:rsidR="00990B04">
                        <w:rPr>
                          <w:color w:val="3C3C3C"/>
                          <w:sz w:val="18"/>
                        </w:rPr>
                        <w:t xml:space="preserve">, </w:t>
                      </w:r>
                      <w:r w:rsidR="00990B04"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990B04" w:rsidRPr="009747BE">
                        <w:rPr>
                          <w:color w:val="3C3C3C"/>
                          <w:sz w:val="18"/>
                        </w:rPr>
                        <w:t>hipersector</w:t>
                      </w:r>
                      <w:proofErr w:type="spellEnd"/>
                      <w:r w:rsidR="00990B04" w:rsidRPr="009747BE">
                        <w:rPr>
                          <w:color w:val="3C3C3C"/>
                          <w:sz w:val="18"/>
                        </w:rPr>
                        <w:t xml:space="preserve"> tan diverso como dinámico, el más innovador -concentra más de un 30% de la inversión privada en </w:t>
                      </w:r>
                      <w:proofErr w:type="spellStart"/>
                      <w:r w:rsidR="00990B04" w:rsidRPr="009747BE">
                        <w:rPr>
                          <w:color w:val="3C3C3C"/>
                          <w:sz w:val="18"/>
                        </w:rPr>
                        <w:t>I+D-i</w:t>
                      </w:r>
                      <w:proofErr w:type="spellEnd"/>
                      <w:r w:rsidR="00990B04" w:rsidRPr="009747BE">
                        <w:rPr>
                          <w:color w:val="3C3C3C"/>
                          <w:sz w:val="18"/>
                        </w:rPr>
                        <w:t xml:space="preserve"> y el que cuenta con mayor capacidad de crecimiento de la economía española. En constante evolución, nuestras empresas asociadas, son el gran motor de convergenci</w:t>
                      </w:r>
                      <w:r w:rsidR="00990B04">
                        <w:rPr>
                          <w:color w:val="3C3C3C"/>
                          <w:sz w:val="18"/>
                        </w:rPr>
                        <w:t xml:space="preserve">a hacia la Economía Digital. </w:t>
                      </w:r>
                      <w:r>
                        <w:rPr>
                          <w:color w:val="3C3C3C"/>
                          <w:sz w:val="18"/>
                        </w:rPr>
                        <w:t>AMETIC</w:t>
                      </w:r>
                      <w:r w:rsidR="009C25DF">
                        <w:rPr>
                          <w:color w:val="3C3C3C"/>
                          <w:sz w:val="18"/>
                        </w:rPr>
                        <w:t xml:space="preserve"> </w:t>
                      </w:r>
                      <w:r w:rsidR="00990B04"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990B04"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990B04">
                        <w:rPr>
                          <w:color w:val="3C3C3C"/>
                          <w:sz w:val="18"/>
                        </w:rPr>
                        <w:t xml:space="preserve"> </w:t>
                      </w:r>
                    </w:p>
                    <w:p w:rsidR="00990B04" w:rsidRPr="009747BE" w:rsidRDefault="00990B04" w:rsidP="00990B04">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990B04" w:rsidRDefault="00990B04" w:rsidP="00990B04"/>
                  </w:txbxContent>
                </v:textbox>
                <w10:anchorlock/>
              </v:shape>
            </w:pict>
          </mc:Fallback>
        </mc:AlternateContent>
      </w:r>
      <w:r w:rsidR="0000659F">
        <w:t xml:space="preserve"> </w:t>
      </w:r>
    </w:p>
    <w:p w:rsidR="00250A76" w:rsidRDefault="00250A76" w:rsidP="005B6403">
      <w:pPr>
        <w:outlineLvl w:val="0"/>
        <w:rPr>
          <w:b/>
          <w:color w:val="3C3C3C"/>
          <w:sz w:val="20"/>
        </w:rPr>
      </w:pPr>
    </w:p>
    <w:p w:rsidR="006710F2" w:rsidRDefault="006710F2" w:rsidP="006710F2">
      <w:pPr>
        <w:jc w:val="center"/>
        <w:outlineLvl w:val="0"/>
        <w:rPr>
          <w:b/>
          <w:color w:val="3C3C3C"/>
          <w:sz w:val="20"/>
        </w:rPr>
      </w:pPr>
    </w:p>
    <w:p w:rsidR="006710F2" w:rsidRPr="007B51EC" w:rsidRDefault="006710F2" w:rsidP="006710F2">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6710F2" w:rsidRPr="00852A3A" w:rsidRDefault="006710F2" w:rsidP="006710F2">
      <w:pPr>
        <w:jc w:val="center"/>
        <w:rPr>
          <w:color w:val="3C3C3C"/>
          <w:sz w:val="20"/>
          <w:u w:val="single"/>
        </w:rPr>
      </w:pPr>
      <w:r>
        <w:rPr>
          <w:b/>
          <w:color w:val="3C3C3C"/>
          <w:sz w:val="20"/>
        </w:rPr>
        <w:t>Carmen del Álamo</w:t>
      </w:r>
      <w:r w:rsidRPr="007B51EC">
        <w:rPr>
          <w:b/>
          <w:color w:val="3C3C3C"/>
          <w:sz w:val="20"/>
        </w:rPr>
        <w:t xml:space="preserve">: </w:t>
      </w:r>
      <w:hyperlink r:id="rId10" w:history="1">
        <w:r w:rsidRPr="00C93CE6">
          <w:rPr>
            <w:rStyle w:val="Hipervnculo"/>
            <w:color w:val="3C3C3C"/>
            <w:sz w:val="20"/>
          </w:rPr>
          <w:t>c.delalamo@romanyasociados.es</w:t>
        </w:r>
      </w:hyperlink>
      <w:r>
        <w:rPr>
          <w:rStyle w:val="Hipervnculo"/>
          <w:color w:val="3C3C3C"/>
          <w:sz w:val="20"/>
        </w:rPr>
        <w:t xml:space="preserve"> </w:t>
      </w:r>
    </w:p>
    <w:p w:rsidR="00BA3798" w:rsidRPr="00DD34A0" w:rsidRDefault="006710F2" w:rsidP="00DD34A0">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F8" w:rsidRDefault="00A541F8" w:rsidP="00382D07">
      <w:r>
        <w:separator/>
      </w:r>
    </w:p>
  </w:endnote>
  <w:endnote w:type="continuationSeparator" w:id="0">
    <w:p w:rsidR="00A541F8" w:rsidRDefault="00A541F8"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F8" w:rsidRDefault="00A541F8" w:rsidP="00382D07">
      <w:r>
        <w:separator/>
      </w:r>
    </w:p>
  </w:footnote>
  <w:footnote w:type="continuationSeparator" w:id="0">
    <w:p w:rsidR="00A541F8" w:rsidRDefault="00A541F8"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-139700</wp:posOffset>
          </wp:positionH>
          <wp:positionV relativeFrom="paragraph">
            <wp:posOffset>-74930</wp:posOffset>
          </wp:positionV>
          <wp:extent cx="1295400" cy="5829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540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066A43"/>
    <w:multiLevelType w:val="hybridMultilevel"/>
    <w:tmpl w:val="8E8AD4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 w:numId="10">
    <w:abstractNumId w:val="15"/>
  </w:num>
  <w:num w:numId="11">
    <w:abstractNumId w:val="16"/>
  </w:num>
  <w:num w:numId="12">
    <w:abstractNumId w:val="14"/>
  </w:num>
  <w:num w:numId="13">
    <w:abstractNumId w:val="0"/>
  </w:num>
  <w:num w:numId="14">
    <w:abstractNumId w:val="1"/>
  </w:num>
  <w:num w:numId="15">
    <w:abstractNumId w:val="18"/>
  </w:num>
  <w:num w:numId="16">
    <w:abstractNumId w:val="8"/>
  </w:num>
  <w:num w:numId="17">
    <w:abstractNumId w:val="12"/>
  </w:num>
  <w:num w:numId="18">
    <w:abstractNumId w:val="13"/>
  </w:num>
  <w:num w:numId="19">
    <w:abstractNumId w:val="4"/>
  </w:num>
  <w:num w:numId="20">
    <w:abstractNumId w:val="17"/>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1D42"/>
    <w:rsid w:val="000021E4"/>
    <w:rsid w:val="000028D9"/>
    <w:rsid w:val="00003194"/>
    <w:rsid w:val="000056C1"/>
    <w:rsid w:val="00006424"/>
    <w:rsid w:val="0000659F"/>
    <w:rsid w:val="00012B85"/>
    <w:rsid w:val="00020DB5"/>
    <w:rsid w:val="00027921"/>
    <w:rsid w:val="00033B0F"/>
    <w:rsid w:val="00033C09"/>
    <w:rsid w:val="00037239"/>
    <w:rsid w:val="00037F21"/>
    <w:rsid w:val="0004719E"/>
    <w:rsid w:val="00053C78"/>
    <w:rsid w:val="00055135"/>
    <w:rsid w:val="000566C8"/>
    <w:rsid w:val="000610C7"/>
    <w:rsid w:val="000618BC"/>
    <w:rsid w:val="00063886"/>
    <w:rsid w:val="00066956"/>
    <w:rsid w:val="000800DF"/>
    <w:rsid w:val="000814C3"/>
    <w:rsid w:val="000858CE"/>
    <w:rsid w:val="00087C87"/>
    <w:rsid w:val="00090DC0"/>
    <w:rsid w:val="000916F2"/>
    <w:rsid w:val="00092674"/>
    <w:rsid w:val="00095EF6"/>
    <w:rsid w:val="00096D69"/>
    <w:rsid w:val="000A03FB"/>
    <w:rsid w:val="000A1E39"/>
    <w:rsid w:val="000A225B"/>
    <w:rsid w:val="000A567D"/>
    <w:rsid w:val="000A5F96"/>
    <w:rsid w:val="000A6127"/>
    <w:rsid w:val="000B1C7F"/>
    <w:rsid w:val="000B5B49"/>
    <w:rsid w:val="000B7B58"/>
    <w:rsid w:val="000B7FC4"/>
    <w:rsid w:val="000C49E3"/>
    <w:rsid w:val="000C77DE"/>
    <w:rsid w:val="000C7ED1"/>
    <w:rsid w:val="000D05C9"/>
    <w:rsid w:val="000D6419"/>
    <w:rsid w:val="000E3DFB"/>
    <w:rsid w:val="000E5FD0"/>
    <w:rsid w:val="000F27F2"/>
    <w:rsid w:val="000F5055"/>
    <w:rsid w:val="000F7297"/>
    <w:rsid w:val="00102360"/>
    <w:rsid w:val="00104199"/>
    <w:rsid w:val="00110C8D"/>
    <w:rsid w:val="001118F2"/>
    <w:rsid w:val="00117912"/>
    <w:rsid w:val="00124046"/>
    <w:rsid w:val="00127EC8"/>
    <w:rsid w:val="00131656"/>
    <w:rsid w:val="00140928"/>
    <w:rsid w:val="001428F5"/>
    <w:rsid w:val="00146330"/>
    <w:rsid w:val="001467EA"/>
    <w:rsid w:val="001474F7"/>
    <w:rsid w:val="00151C86"/>
    <w:rsid w:val="001525D8"/>
    <w:rsid w:val="00154AC1"/>
    <w:rsid w:val="00170769"/>
    <w:rsid w:val="00173C1F"/>
    <w:rsid w:val="00173D6D"/>
    <w:rsid w:val="001740FB"/>
    <w:rsid w:val="00175032"/>
    <w:rsid w:val="00176ED9"/>
    <w:rsid w:val="00181AA3"/>
    <w:rsid w:val="001877C9"/>
    <w:rsid w:val="00187E6A"/>
    <w:rsid w:val="001936F3"/>
    <w:rsid w:val="00195410"/>
    <w:rsid w:val="001A0470"/>
    <w:rsid w:val="001A6CA6"/>
    <w:rsid w:val="001C0FD6"/>
    <w:rsid w:val="001C11BA"/>
    <w:rsid w:val="001C56A8"/>
    <w:rsid w:val="001C6B6B"/>
    <w:rsid w:val="001C7340"/>
    <w:rsid w:val="001C7953"/>
    <w:rsid w:val="001D4E10"/>
    <w:rsid w:val="001E1CF2"/>
    <w:rsid w:val="001E22E4"/>
    <w:rsid w:val="001E6357"/>
    <w:rsid w:val="001F064F"/>
    <w:rsid w:val="001F47AC"/>
    <w:rsid w:val="001F5F49"/>
    <w:rsid w:val="001F7047"/>
    <w:rsid w:val="00202833"/>
    <w:rsid w:val="002037C1"/>
    <w:rsid w:val="00207741"/>
    <w:rsid w:val="00225998"/>
    <w:rsid w:val="00225C5C"/>
    <w:rsid w:val="00227B77"/>
    <w:rsid w:val="00233B95"/>
    <w:rsid w:val="002340DB"/>
    <w:rsid w:val="002358A3"/>
    <w:rsid w:val="002363E2"/>
    <w:rsid w:val="00243EB0"/>
    <w:rsid w:val="00244849"/>
    <w:rsid w:val="002465DA"/>
    <w:rsid w:val="00250A76"/>
    <w:rsid w:val="00251995"/>
    <w:rsid w:val="0025604F"/>
    <w:rsid w:val="002561C3"/>
    <w:rsid w:val="00261813"/>
    <w:rsid w:val="002622CF"/>
    <w:rsid w:val="002626F1"/>
    <w:rsid w:val="00265A7A"/>
    <w:rsid w:val="0026790F"/>
    <w:rsid w:val="002716BD"/>
    <w:rsid w:val="00273769"/>
    <w:rsid w:val="002749D0"/>
    <w:rsid w:val="002813E7"/>
    <w:rsid w:val="00281B38"/>
    <w:rsid w:val="0028406C"/>
    <w:rsid w:val="002858C2"/>
    <w:rsid w:val="0029075F"/>
    <w:rsid w:val="00292362"/>
    <w:rsid w:val="00293170"/>
    <w:rsid w:val="002B22A7"/>
    <w:rsid w:val="002B2BE8"/>
    <w:rsid w:val="002B4AE2"/>
    <w:rsid w:val="002C1344"/>
    <w:rsid w:val="002C785A"/>
    <w:rsid w:val="002D3232"/>
    <w:rsid w:val="002E1EC5"/>
    <w:rsid w:val="002E230E"/>
    <w:rsid w:val="002F007A"/>
    <w:rsid w:val="002F38E0"/>
    <w:rsid w:val="002F4A05"/>
    <w:rsid w:val="002F4B64"/>
    <w:rsid w:val="002F53ED"/>
    <w:rsid w:val="00302916"/>
    <w:rsid w:val="0030519D"/>
    <w:rsid w:val="00315DDC"/>
    <w:rsid w:val="00317F7E"/>
    <w:rsid w:val="00320AAD"/>
    <w:rsid w:val="003240E4"/>
    <w:rsid w:val="0032708F"/>
    <w:rsid w:val="00327A66"/>
    <w:rsid w:val="00336A4C"/>
    <w:rsid w:val="00343554"/>
    <w:rsid w:val="00344BB5"/>
    <w:rsid w:val="00347BE3"/>
    <w:rsid w:val="00351007"/>
    <w:rsid w:val="003519A2"/>
    <w:rsid w:val="00360C5A"/>
    <w:rsid w:val="0037020A"/>
    <w:rsid w:val="00375E0B"/>
    <w:rsid w:val="00382D07"/>
    <w:rsid w:val="00382EF9"/>
    <w:rsid w:val="00383588"/>
    <w:rsid w:val="003847FD"/>
    <w:rsid w:val="00384A47"/>
    <w:rsid w:val="0038648F"/>
    <w:rsid w:val="00391DC9"/>
    <w:rsid w:val="003963B9"/>
    <w:rsid w:val="00397FEF"/>
    <w:rsid w:val="003A10CE"/>
    <w:rsid w:val="003A13BA"/>
    <w:rsid w:val="003A1FA8"/>
    <w:rsid w:val="003A45E1"/>
    <w:rsid w:val="003A6DFB"/>
    <w:rsid w:val="003B2416"/>
    <w:rsid w:val="003B3440"/>
    <w:rsid w:val="003B534F"/>
    <w:rsid w:val="003C1CDC"/>
    <w:rsid w:val="003C39E6"/>
    <w:rsid w:val="003C591A"/>
    <w:rsid w:val="003D12CD"/>
    <w:rsid w:val="003D22D8"/>
    <w:rsid w:val="003F018C"/>
    <w:rsid w:val="003F0BE6"/>
    <w:rsid w:val="003F2347"/>
    <w:rsid w:val="003F29F6"/>
    <w:rsid w:val="00401FB5"/>
    <w:rsid w:val="00404B64"/>
    <w:rsid w:val="00406D95"/>
    <w:rsid w:val="00413569"/>
    <w:rsid w:val="00414399"/>
    <w:rsid w:val="0042573B"/>
    <w:rsid w:val="00431485"/>
    <w:rsid w:val="004317FC"/>
    <w:rsid w:val="004346FC"/>
    <w:rsid w:val="00436CBF"/>
    <w:rsid w:val="004374EA"/>
    <w:rsid w:val="00437A78"/>
    <w:rsid w:val="00447803"/>
    <w:rsid w:val="00454FC7"/>
    <w:rsid w:val="00457124"/>
    <w:rsid w:val="00460C18"/>
    <w:rsid w:val="00461379"/>
    <w:rsid w:val="00465693"/>
    <w:rsid w:val="00471450"/>
    <w:rsid w:val="00472E7F"/>
    <w:rsid w:val="004762BC"/>
    <w:rsid w:val="004802BB"/>
    <w:rsid w:val="00480F55"/>
    <w:rsid w:val="0048230F"/>
    <w:rsid w:val="0048374F"/>
    <w:rsid w:val="004A2BFD"/>
    <w:rsid w:val="004A3F86"/>
    <w:rsid w:val="004A5AF4"/>
    <w:rsid w:val="004B00CD"/>
    <w:rsid w:val="004B5F35"/>
    <w:rsid w:val="004C2249"/>
    <w:rsid w:val="004C3E1E"/>
    <w:rsid w:val="004D0033"/>
    <w:rsid w:val="004D121C"/>
    <w:rsid w:val="004D20B4"/>
    <w:rsid w:val="004D3190"/>
    <w:rsid w:val="004D5580"/>
    <w:rsid w:val="004D7513"/>
    <w:rsid w:val="004E4172"/>
    <w:rsid w:val="004E7264"/>
    <w:rsid w:val="004F4336"/>
    <w:rsid w:val="004F4924"/>
    <w:rsid w:val="004F7978"/>
    <w:rsid w:val="004F7DF7"/>
    <w:rsid w:val="0050224C"/>
    <w:rsid w:val="00502F1A"/>
    <w:rsid w:val="0050476D"/>
    <w:rsid w:val="00504A44"/>
    <w:rsid w:val="00512090"/>
    <w:rsid w:val="00512179"/>
    <w:rsid w:val="00517715"/>
    <w:rsid w:val="005257E9"/>
    <w:rsid w:val="00526361"/>
    <w:rsid w:val="00533D2B"/>
    <w:rsid w:val="005426CC"/>
    <w:rsid w:val="00545988"/>
    <w:rsid w:val="0054658D"/>
    <w:rsid w:val="00551050"/>
    <w:rsid w:val="00551214"/>
    <w:rsid w:val="00553A3D"/>
    <w:rsid w:val="005577FA"/>
    <w:rsid w:val="00557FB0"/>
    <w:rsid w:val="005613F9"/>
    <w:rsid w:val="00561DA2"/>
    <w:rsid w:val="005646B1"/>
    <w:rsid w:val="0056659D"/>
    <w:rsid w:val="00581B52"/>
    <w:rsid w:val="00586AA1"/>
    <w:rsid w:val="0059355B"/>
    <w:rsid w:val="00593BB6"/>
    <w:rsid w:val="00594033"/>
    <w:rsid w:val="005951DB"/>
    <w:rsid w:val="0059534C"/>
    <w:rsid w:val="005A42B4"/>
    <w:rsid w:val="005B6403"/>
    <w:rsid w:val="005C139D"/>
    <w:rsid w:val="005C1D99"/>
    <w:rsid w:val="005C5B12"/>
    <w:rsid w:val="005C6D8A"/>
    <w:rsid w:val="005C6FE7"/>
    <w:rsid w:val="005C7DE4"/>
    <w:rsid w:val="005D6009"/>
    <w:rsid w:val="005E1E64"/>
    <w:rsid w:val="005E2607"/>
    <w:rsid w:val="005E3C62"/>
    <w:rsid w:val="005E4158"/>
    <w:rsid w:val="005E57BC"/>
    <w:rsid w:val="005E6666"/>
    <w:rsid w:val="005F3D41"/>
    <w:rsid w:val="005F3D50"/>
    <w:rsid w:val="005F4315"/>
    <w:rsid w:val="005F7EC6"/>
    <w:rsid w:val="00601759"/>
    <w:rsid w:val="006271CD"/>
    <w:rsid w:val="00627F79"/>
    <w:rsid w:val="00635B2F"/>
    <w:rsid w:val="00640980"/>
    <w:rsid w:val="00641493"/>
    <w:rsid w:val="006449A7"/>
    <w:rsid w:val="00645B78"/>
    <w:rsid w:val="0064722E"/>
    <w:rsid w:val="00652A6B"/>
    <w:rsid w:val="00652C6A"/>
    <w:rsid w:val="00655D3D"/>
    <w:rsid w:val="00663761"/>
    <w:rsid w:val="0066457C"/>
    <w:rsid w:val="00664A66"/>
    <w:rsid w:val="006665F8"/>
    <w:rsid w:val="006710F2"/>
    <w:rsid w:val="00674453"/>
    <w:rsid w:val="006826DD"/>
    <w:rsid w:val="006858B5"/>
    <w:rsid w:val="00687058"/>
    <w:rsid w:val="00687611"/>
    <w:rsid w:val="00690C98"/>
    <w:rsid w:val="00691AC8"/>
    <w:rsid w:val="00692266"/>
    <w:rsid w:val="00694576"/>
    <w:rsid w:val="00694964"/>
    <w:rsid w:val="006958CD"/>
    <w:rsid w:val="00697589"/>
    <w:rsid w:val="006A0302"/>
    <w:rsid w:val="006B33C8"/>
    <w:rsid w:val="006B5422"/>
    <w:rsid w:val="006B60A8"/>
    <w:rsid w:val="006B62D9"/>
    <w:rsid w:val="006B76B4"/>
    <w:rsid w:val="006C1ABF"/>
    <w:rsid w:val="006C5828"/>
    <w:rsid w:val="006C59E3"/>
    <w:rsid w:val="006C5EB8"/>
    <w:rsid w:val="006D04FE"/>
    <w:rsid w:val="006D5FD6"/>
    <w:rsid w:val="006D7831"/>
    <w:rsid w:val="006F2C0C"/>
    <w:rsid w:val="006F7975"/>
    <w:rsid w:val="007005E0"/>
    <w:rsid w:val="0070120D"/>
    <w:rsid w:val="00701661"/>
    <w:rsid w:val="00701932"/>
    <w:rsid w:val="007050A1"/>
    <w:rsid w:val="00705C30"/>
    <w:rsid w:val="0071177C"/>
    <w:rsid w:val="0071400F"/>
    <w:rsid w:val="00714A2C"/>
    <w:rsid w:val="00714A90"/>
    <w:rsid w:val="00717150"/>
    <w:rsid w:val="00717B80"/>
    <w:rsid w:val="00721C6F"/>
    <w:rsid w:val="00723583"/>
    <w:rsid w:val="00725D4E"/>
    <w:rsid w:val="00726113"/>
    <w:rsid w:val="00732ABF"/>
    <w:rsid w:val="007339A7"/>
    <w:rsid w:val="00733E35"/>
    <w:rsid w:val="00744D6A"/>
    <w:rsid w:val="00745C7C"/>
    <w:rsid w:val="007472DF"/>
    <w:rsid w:val="00747855"/>
    <w:rsid w:val="0074785E"/>
    <w:rsid w:val="007478C3"/>
    <w:rsid w:val="00747DA6"/>
    <w:rsid w:val="00752229"/>
    <w:rsid w:val="00756276"/>
    <w:rsid w:val="00760993"/>
    <w:rsid w:val="007628D7"/>
    <w:rsid w:val="00764CC0"/>
    <w:rsid w:val="007669B3"/>
    <w:rsid w:val="00773169"/>
    <w:rsid w:val="00780112"/>
    <w:rsid w:val="00780F32"/>
    <w:rsid w:val="00781D6E"/>
    <w:rsid w:val="00784659"/>
    <w:rsid w:val="00790148"/>
    <w:rsid w:val="00792787"/>
    <w:rsid w:val="0079302E"/>
    <w:rsid w:val="007A2B28"/>
    <w:rsid w:val="007A39FA"/>
    <w:rsid w:val="007A61D3"/>
    <w:rsid w:val="007B29EF"/>
    <w:rsid w:val="007B3A40"/>
    <w:rsid w:val="007B4AB6"/>
    <w:rsid w:val="007B51EC"/>
    <w:rsid w:val="007C0BFC"/>
    <w:rsid w:val="007C353E"/>
    <w:rsid w:val="007C7F48"/>
    <w:rsid w:val="007D1FD8"/>
    <w:rsid w:val="007D642E"/>
    <w:rsid w:val="007D6EE1"/>
    <w:rsid w:val="007E0052"/>
    <w:rsid w:val="007E32C6"/>
    <w:rsid w:val="007E3FD9"/>
    <w:rsid w:val="007E4DA9"/>
    <w:rsid w:val="007F3C65"/>
    <w:rsid w:val="007F414A"/>
    <w:rsid w:val="007F5E49"/>
    <w:rsid w:val="007F63EF"/>
    <w:rsid w:val="00801E4D"/>
    <w:rsid w:val="008035DA"/>
    <w:rsid w:val="00806678"/>
    <w:rsid w:val="008162D6"/>
    <w:rsid w:val="00817BBE"/>
    <w:rsid w:val="00820D1B"/>
    <w:rsid w:val="00821B87"/>
    <w:rsid w:val="00821C16"/>
    <w:rsid w:val="00824297"/>
    <w:rsid w:val="00827C54"/>
    <w:rsid w:val="008329EE"/>
    <w:rsid w:val="00834E1B"/>
    <w:rsid w:val="00840811"/>
    <w:rsid w:val="00852A3A"/>
    <w:rsid w:val="0085324E"/>
    <w:rsid w:val="00856987"/>
    <w:rsid w:val="0086496D"/>
    <w:rsid w:val="00866A87"/>
    <w:rsid w:val="00874237"/>
    <w:rsid w:val="00876F0E"/>
    <w:rsid w:val="008779B0"/>
    <w:rsid w:val="00880C1D"/>
    <w:rsid w:val="00890442"/>
    <w:rsid w:val="00891C3D"/>
    <w:rsid w:val="00895321"/>
    <w:rsid w:val="008A1091"/>
    <w:rsid w:val="008A2E84"/>
    <w:rsid w:val="008A4575"/>
    <w:rsid w:val="008A5D17"/>
    <w:rsid w:val="008A67F6"/>
    <w:rsid w:val="008B4333"/>
    <w:rsid w:val="008B62DA"/>
    <w:rsid w:val="008C28C1"/>
    <w:rsid w:val="008C2CD1"/>
    <w:rsid w:val="008C6C31"/>
    <w:rsid w:val="008D13B2"/>
    <w:rsid w:val="008D300C"/>
    <w:rsid w:val="008E0DB7"/>
    <w:rsid w:val="008E119A"/>
    <w:rsid w:val="008E4E86"/>
    <w:rsid w:val="008E5522"/>
    <w:rsid w:val="008E6352"/>
    <w:rsid w:val="00904B91"/>
    <w:rsid w:val="00910785"/>
    <w:rsid w:val="00911CB8"/>
    <w:rsid w:val="00912290"/>
    <w:rsid w:val="0091553A"/>
    <w:rsid w:val="00922064"/>
    <w:rsid w:val="00925A25"/>
    <w:rsid w:val="00933916"/>
    <w:rsid w:val="00940A8D"/>
    <w:rsid w:val="0094274B"/>
    <w:rsid w:val="009444A2"/>
    <w:rsid w:val="009511A1"/>
    <w:rsid w:val="00951589"/>
    <w:rsid w:val="009532A1"/>
    <w:rsid w:val="00965D81"/>
    <w:rsid w:val="00965DA7"/>
    <w:rsid w:val="009719C0"/>
    <w:rsid w:val="0097270F"/>
    <w:rsid w:val="009747BE"/>
    <w:rsid w:val="0097556E"/>
    <w:rsid w:val="00977B8C"/>
    <w:rsid w:val="00984060"/>
    <w:rsid w:val="009879F5"/>
    <w:rsid w:val="00990B04"/>
    <w:rsid w:val="009946A8"/>
    <w:rsid w:val="0099589D"/>
    <w:rsid w:val="009A184A"/>
    <w:rsid w:val="009A2036"/>
    <w:rsid w:val="009A20D1"/>
    <w:rsid w:val="009A2CB3"/>
    <w:rsid w:val="009A43C1"/>
    <w:rsid w:val="009B01A5"/>
    <w:rsid w:val="009C07B6"/>
    <w:rsid w:val="009C25DF"/>
    <w:rsid w:val="009C4358"/>
    <w:rsid w:val="009C6C1C"/>
    <w:rsid w:val="009D18E5"/>
    <w:rsid w:val="009D2780"/>
    <w:rsid w:val="009D433A"/>
    <w:rsid w:val="009D7CFE"/>
    <w:rsid w:val="009E0179"/>
    <w:rsid w:val="009E0980"/>
    <w:rsid w:val="009E36E5"/>
    <w:rsid w:val="009E5116"/>
    <w:rsid w:val="009E7F4E"/>
    <w:rsid w:val="009F03E3"/>
    <w:rsid w:val="009F3062"/>
    <w:rsid w:val="009F6A0D"/>
    <w:rsid w:val="009F72E8"/>
    <w:rsid w:val="009F782D"/>
    <w:rsid w:val="00A069EA"/>
    <w:rsid w:val="00A07738"/>
    <w:rsid w:val="00A110E0"/>
    <w:rsid w:val="00A1451F"/>
    <w:rsid w:val="00A179B6"/>
    <w:rsid w:val="00A30111"/>
    <w:rsid w:val="00A308F2"/>
    <w:rsid w:val="00A336BA"/>
    <w:rsid w:val="00A412AA"/>
    <w:rsid w:val="00A41351"/>
    <w:rsid w:val="00A442BF"/>
    <w:rsid w:val="00A4562B"/>
    <w:rsid w:val="00A46E35"/>
    <w:rsid w:val="00A5051E"/>
    <w:rsid w:val="00A50EE0"/>
    <w:rsid w:val="00A541F8"/>
    <w:rsid w:val="00A55505"/>
    <w:rsid w:val="00A556CF"/>
    <w:rsid w:val="00A56547"/>
    <w:rsid w:val="00A62563"/>
    <w:rsid w:val="00A74D0F"/>
    <w:rsid w:val="00A753D8"/>
    <w:rsid w:val="00A83B97"/>
    <w:rsid w:val="00A841C3"/>
    <w:rsid w:val="00A90F9C"/>
    <w:rsid w:val="00A91A39"/>
    <w:rsid w:val="00AA44BD"/>
    <w:rsid w:val="00AA4D75"/>
    <w:rsid w:val="00AB3D0A"/>
    <w:rsid w:val="00AB55C7"/>
    <w:rsid w:val="00AB5B65"/>
    <w:rsid w:val="00AC1B6B"/>
    <w:rsid w:val="00AD2FE0"/>
    <w:rsid w:val="00AD405B"/>
    <w:rsid w:val="00AD6889"/>
    <w:rsid w:val="00AF1100"/>
    <w:rsid w:val="00AF14DD"/>
    <w:rsid w:val="00AF1CE6"/>
    <w:rsid w:val="00B12868"/>
    <w:rsid w:val="00B155A1"/>
    <w:rsid w:val="00B179D6"/>
    <w:rsid w:val="00B24560"/>
    <w:rsid w:val="00B25413"/>
    <w:rsid w:val="00B31F44"/>
    <w:rsid w:val="00B36346"/>
    <w:rsid w:val="00B36CA9"/>
    <w:rsid w:val="00B42AF3"/>
    <w:rsid w:val="00B4429C"/>
    <w:rsid w:val="00B44630"/>
    <w:rsid w:val="00B5382E"/>
    <w:rsid w:val="00B5685A"/>
    <w:rsid w:val="00B60763"/>
    <w:rsid w:val="00B62E0A"/>
    <w:rsid w:val="00B67E17"/>
    <w:rsid w:val="00B7091A"/>
    <w:rsid w:val="00B72511"/>
    <w:rsid w:val="00B742FA"/>
    <w:rsid w:val="00B74D8C"/>
    <w:rsid w:val="00B76DE3"/>
    <w:rsid w:val="00B83297"/>
    <w:rsid w:val="00B91050"/>
    <w:rsid w:val="00B9410D"/>
    <w:rsid w:val="00B9473B"/>
    <w:rsid w:val="00BA33DC"/>
    <w:rsid w:val="00BA3798"/>
    <w:rsid w:val="00BB060E"/>
    <w:rsid w:val="00BB4957"/>
    <w:rsid w:val="00BB4DED"/>
    <w:rsid w:val="00BB5B69"/>
    <w:rsid w:val="00BC04F0"/>
    <w:rsid w:val="00BD28A2"/>
    <w:rsid w:val="00BD4E60"/>
    <w:rsid w:val="00BD7491"/>
    <w:rsid w:val="00BE289A"/>
    <w:rsid w:val="00BF3D64"/>
    <w:rsid w:val="00BF507E"/>
    <w:rsid w:val="00BF5A5A"/>
    <w:rsid w:val="00BF5ABA"/>
    <w:rsid w:val="00BF6F87"/>
    <w:rsid w:val="00BF7828"/>
    <w:rsid w:val="00C007D4"/>
    <w:rsid w:val="00C0180D"/>
    <w:rsid w:val="00C03154"/>
    <w:rsid w:val="00C03DA8"/>
    <w:rsid w:val="00C0567A"/>
    <w:rsid w:val="00C05D25"/>
    <w:rsid w:val="00C16C10"/>
    <w:rsid w:val="00C2131B"/>
    <w:rsid w:val="00C2197F"/>
    <w:rsid w:val="00C24C36"/>
    <w:rsid w:val="00C25BBC"/>
    <w:rsid w:val="00C3407D"/>
    <w:rsid w:val="00C442B7"/>
    <w:rsid w:val="00C44F33"/>
    <w:rsid w:val="00C47763"/>
    <w:rsid w:val="00C50DE6"/>
    <w:rsid w:val="00C52236"/>
    <w:rsid w:val="00C60719"/>
    <w:rsid w:val="00C634F4"/>
    <w:rsid w:val="00C63F94"/>
    <w:rsid w:val="00C64511"/>
    <w:rsid w:val="00C77638"/>
    <w:rsid w:val="00C80217"/>
    <w:rsid w:val="00C8519C"/>
    <w:rsid w:val="00C85BCE"/>
    <w:rsid w:val="00C93CE6"/>
    <w:rsid w:val="00C940F3"/>
    <w:rsid w:val="00C94D67"/>
    <w:rsid w:val="00C96A7C"/>
    <w:rsid w:val="00CA186C"/>
    <w:rsid w:val="00CA7891"/>
    <w:rsid w:val="00CB21F6"/>
    <w:rsid w:val="00CB3914"/>
    <w:rsid w:val="00CB5763"/>
    <w:rsid w:val="00CB735F"/>
    <w:rsid w:val="00CC4011"/>
    <w:rsid w:val="00CD1D9A"/>
    <w:rsid w:val="00CE0922"/>
    <w:rsid w:val="00CE3BE4"/>
    <w:rsid w:val="00CE4739"/>
    <w:rsid w:val="00CE63B1"/>
    <w:rsid w:val="00CF0A3E"/>
    <w:rsid w:val="00CF376B"/>
    <w:rsid w:val="00CF5484"/>
    <w:rsid w:val="00D00241"/>
    <w:rsid w:val="00D016B9"/>
    <w:rsid w:val="00D021CF"/>
    <w:rsid w:val="00D03CF1"/>
    <w:rsid w:val="00D04CF3"/>
    <w:rsid w:val="00D06F16"/>
    <w:rsid w:val="00D16D66"/>
    <w:rsid w:val="00D23494"/>
    <w:rsid w:val="00D2376C"/>
    <w:rsid w:val="00D253BA"/>
    <w:rsid w:val="00D32CCF"/>
    <w:rsid w:val="00D34B05"/>
    <w:rsid w:val="00D40F8A"/>
    <w:rsid w:val="00D40FF2"/>
    <w:rsid w:val="00D4495A"/>
    <w:rsid w:val="00D458E2"/>
    <w:rsid w:val="00D50357"/>
    <w:rsid w:val="00D51686"/>
    <w:rsid w:val="00D51BB9"/>
    <w:rsid w:val="00D52C58"/>
    <w:rsid w:val="00D62088"/>
    <w:rsid w:val="00D636E9"/>
    <w:rsid w:val="00D66FB9"/>
    <w:rsid w:val="00D677B0"/>
    <w:rsid w:val="00D770AB"/>
    <w:rsid w:val="00D81508"/>
    <w:rsid w:val="00D8755D"/>
    <w:rsid w:val="00D902DC"/>
    <w:rsid w:val="00D940BC"/>
    <w:rsid w:val="00D95144"/>
    <w:rsid w:val="00D95533"/>
    <w:rsid w:val="00D9768C"/>
    <w:rsid w:val="00D97A67"/>
    <w:rsid w:val="00DA117B"/>
    <w:rsid w:val="00DB1E67"/>
    <w:rsid w:val="00DB2156"/>
    <w:rsid w:val="00DB40E2"/>
    <w:rsid w:val="00DB603A"/>
    <w:rsid w:val="00DC5DDE"/>
    <w:rsid w:val="00DD34A0"/>
    <w:rsid w:val="00DD5C30"/>
    <w:rsid w:val="00DE6A92"/>
    <w:rsid w:val="00DE7781"/>
    <w:rsid w:val="00DE7C21"/>
    <w:rsid w:val="00DF0C27"/>
    <w:rsid w:val="00DF0DAD"/>
    <w:rsid w:val="00DF2502"/>
    <w:rsid w:val="00E0069D"/>
    <w:rsid w:val="00E02999"/>
    <w:rsid w:val="00E059D4"/>
    <w:rsid w:val="00E10044"/>
    <w:rsid w:val="00E127B4"/>
    <w:rsid w:val="00E26A8F"/>
    <w:rsid w:val="00E304D5"/>
    <w:rsid w:val="00E31F4F"/>
    <w:rsid w:val="00E33D38"/>
    <w:rsid w:val="00E3508E"/>
    <w:rsid w:val="00E43CB5"/>
    <w:rsid w:val="00E5193A"/>
    <w:rsid w:val="00E522C8"/>
    <w:rsid w:val="00E55317"/>
    <w:rsid w:val="00E56798"/>
    <w:rsid w:val="00E618C1"/>
    <w:rsid w:val="00E62217"/>
    <w:rsid w:val="00E67B4B"/>
    <w:rsid w:val="00E755BD"/>
    <w:rsid w:val="00E7792D"/>
    <w:rsid w:val="00E80671"/>
    <w:rsid w:val="00E81B9C"/>
    <w:rsid w:val="00E85D6A"/>
    <w:rsid w:val="00E86663"/>
    <w:rsid w:val="00E9114B"/>
    <w:rsid w:val="00E9419D"/>
    <w:rsid w:val="00EA089F"/>
    <w:rsid w:val="00EA5508"/>
    <w:rsid w:val="00EB12B3"/>
    <w:rsid w:val="00EC190B"/>
    <w:rsid w:val="00EC34FD"/>
    <w:rsid w:val="00EC7B50"/>
    <w:rsid w:val="00ED307A"/>
    <w:rsid w:val="00ED6581"/>
    <w:rsid w:val="00ED7E5B"/>
    <w:rsid w:val="00EE1211"/>
    <w:rsid w:val="00EE2194"/>
    <w:rsid w:val="00EE6C49"/>
    <w:rsid w:val="00EF0134"/>
    <w:rsid w:val="00F02F2F"/>
    <w:rsid w:val="00F06612"/>
    <w:rsid w:val="00F10C63"/>
    <w:rsid w:val="00F10F5E"/>
    <w:rsid w:val="00F14BEA"/>
    <w:rsid w:val="00F21B05"/>
    <w:rsid w:val="00F239B4"/>
    <w:rsid w:val="00F277B2"/>
    <w:rsid w:val="00F30CD0"/>
    <w:rsid w:val="00F333DF"/>
    <w:rsid w:val="00F35090"/>
    <w:rsid w:val="00F43462"/>
    <w:rsid w:val="00F51BE5"/>
    <w:rsid w:val="00F60FFF"/>
    <w:rsid w:val="00F6109D"/>
    <w:rsid w:val="00F643F4"/>
    <w:rsid w:val="00F64EBF"/>
    <w:rsid w:val="00F71047"/>
    <w:rsid w:val="00F77A7B"/>
    <w:rsid w:val="00F8191C"/>
    <w:rsid w:val="00F85844"/>
    <w:rsid w:val="00F877D4"/>
    <w:rsid w:val="00F92296"/>
    <w:rsid w:val="00F92468"/>
    <w:rsid w:val="00F930BC"/>
    <w:rsid w:val="00F930BF"/>
    <w:rsid w:val="00F95F3B"/>
    <w:rsid w:val="00FB05B1"/>
    <w:rsid w:val="00FB6565"/>
    <w:rsid w:val="00FC38F7"/>
    <w:rsid w:val="00FD3308"/>
    <w:rsid w:val="00FD4E84"/>
    <w:rsid w:val="00FD5174"/>
    <w:rsid w:val="00FE1677"/>
    <w:rsid w:val="00FE43FE"/>
    <w:rsid w:val="00FE5121"/>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311B"/>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rsid w:val="00382D07"/>
    <w:rPr>
      <w:color w:val="0000FF"/>
      <w:u w:val="single"/>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Hipervnculovisitado">
    <w:name w:val="FollowedHyperlink"/>
    <w:basedOn w:val="Fuentedeprrafopredeter"/>
    <w:uiPriority w:val="99"/>
    <w:semiHidden/>
    <w:unhideWhenUsed/>
    <w:rsid w:val="00E33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564947770">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235262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319E-FD90-45B2-A08D-4CAD5857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2019-01-21T12:49:00Z</cp:lastPrinted>
  <dcterms:created xsi:type="dcterms:W3CDTF">2019-01-23T10:48:00Z</dcterms:created>
  <dcterms:modified xsi:type="dcterms:W3CDTF">2019-01-23T10:48:00Z</dcterms:modified>
</cp:coreProperties>
</file>