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DEA05" w14:textId="6BBFCE0A" w:rsidR="002F53ED" w:rsidRPr="00834D1E" w:rsidRDefault="00441DAE" w:rsidP="001B0B19">
      <w:pPr>
        <w:jc w:val="center"/>
        <w:rPr>
          <w:color w:val="000000" w:themeColor="text1"/>
          <w:sz w:val="24"/>
          <w:u w:val="single"/>
        </w:rPr>
      </w:pPr>
      <w:r w:rsidRPr="00834D1E">
        <w:rPr>
          <w:color w:val="000000" w:themeColor="text1"/>
          <w:sz w:val="24"/>
          <w:u w:val="single"/>
        </w:rPr>
        <w:t>Ametic presenta los resultados del mercado</w:t>
      </w:r>
      <w:r w:rsidR="00DD0234" w:rsidRPr="00834D1E">
        <w:rPr>
          <w:color w:val="000000" w:themeColor="text1"/>
          <w:sz w:val="24"/>
          <w:u w:val="single"/>
        </w:rPr>
        <w:t xml:space="preserve"> </w:t>
      </w:r>
      <w:r w:rsidR="0029705D" w:rsidRPr="00834D1E">
        <w:rPr>
          <w:color w:val="000000" w:themeColor="text1"/>
          <w:sz w:val="24"/>
          <w:u w:val="single"/>
        </w:rPr>
        <w:t>TI</w:t>
      </w:r>
      <w:r w:rsidRPr="00834D1E">
        <w:rPr>
          <w:color w:val="000000" w:themeColor="text1"/>
          <w:sz w:val="24"/>
          <w:u w:val="single"/>
        </w:rPr>
        <w:t xml:space="preserve"> 2017:</w:t>
      </w:r>
    </w:p>
    <w:p w14:paraId="0D3799DC" w14:textId="77777777" w:rsidR="002F53ED" w:rsidRPr="00DD0234" w:rsidRDefault="002F53ED" w:rsidP="002F53ED">
      <w:pPr>
        <w:jc w:val="center"/>
        <w:rPr>
          <w:rFonts w:eastAsiaTheme="minorHAnsi"/>
          <w:b/>
          <w:color w:val="1C71B8"/>
          <w:sz w:val="44"/>
          <w:szCs w:val="22"/>
          <w:lang w:eastAsia="en-US"/>
        </w:rPr>
      </w:pPr>
    </w:p>
    <w:p w14:paraId="5826DE67" w14:textId="7B58F750" w:rsidR="002F53ED" w:rsidRPr="006745EC" w:rsidRDefault="00C93F66" w:rsidP="006745EC">
      <w:pPr>
        <w:pStyle w:val="Prrafodelista"/>
        <w:ind w:left="0"/>
        <w:jc w:val="center"/>
        <w:rPr>
          <w:rFonts w:eastAsiaTheme="minorHAnsi"/>
          <w:b/>
          <w:color w:val="1C71B8"/>
          <w:sz w:val="39"/>
          <w:szCs w:val="39"/>
          <w:lang w:eastAsia="en-US"/>
        </w:rPr>
      </w:pPr>
      <w:r>
        <w:rPr>
          <w:rFonts w:eastAsiaTheme="minorHAnsi"/>
          <w:b/>
          <w:color w:val="1C71B8"/>
          <w:sz w:val="39"/>
          <w:szCs w:val="39"/>
          <w:lang w:eastAsia="en-US"/>
        </w:rPr>
        <w:t>La facturación del sector TI</w:t>
      </w:r>
      <w:r w:rsidR="00DD0234" w:rsidRPr="006745EC">
        <w:rPr>
          <w:rFonts w:eastAsiaTheme="minorHAnsi"/>
          <w:b/>
          <w:color w:val="1C71B8"/>
          <w:sz w:val="39"/>
          <w:szCs w:val="39"/>
          <w:lang w:eastAsia="en-US"/>
        </w:rPr>
        <w:t xml:space="preserve"> crece un 6,4% en España y roza los 25.000 millones</w:t>
      </w:r>
      <w:r w:rsidR="006745EC" w:rsidRPr="006745EC">
        <w:rPr>
          <w:rFonts w:eastAsiaTheme="minorHAnsi"/>
          <w:b/>
          <w:color w:val="1C71B8"/>
          <w:sz w:val="39"/>
          <w:szCs w:val="39"/>
          <w:lang w:eastAsia="en-US"/>
        </w:rPr>
        <w:t xml:space="preserve"> de euros</w:t>
      </w:r>
    </w:p>
    <w:p w14:paraId="777332A4" w14:textId="77777777" w:rsidR="00DD0234" w:rsidRPr="00DD0234" w:rsidRDefault="00DD0234" w:rsidP="00DD0234">
      <w:pPr>
        <w:pStyle w:val="Prrafodelista"/>
        <w:ind w:left="720"/>
        <w:jc w:val="center"/>
        <w:rPr>
          <w:rFonts w:eastAsiaTheme="minorHAnsi"/>
          <w:b/>
          <w:color w:val="1C71B8"/>
          <w:szCs w:val="22"/>
          <w:lang w:val="es-ES_tradnl" w:eastAsia="en-US"/>
        </w:rPr>
      </w:pPr>
    </w:p>
    <w:p w14:paraId="662F0103" w14:textId="0FAD77A4" w:rsidR="00A5051E" w:rsidRDefault="0029705D" w:rsidP="005F3D50">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La industria</w:t>
      </w:r>
      <w:r w:rsidR="00441DAE">
        <w:rPr>
          <w:rFonts w:eastAsiaTheme="minorHAnsi"/>
          <w:b/>
          <w:color w:val="1C71B8"/>
          <w:szCs w:val="22"/>
          <w:lang w:eastAsia="en-US"/>
        </w:rPr>
        <w:t xml:space="preserve"> registra resultados positivos por cuarto año consecutivo</w:t>
      </w:r>
    </w:p>
    <w:p w14:paraId="3446CA00" w14:textId="77777777" w:rsidR="00A5051E" w:rsidRPr="0029705D" w:rsidRDefault="00A5051E" w:rsidP="005F3D50">
      <w:pPr>
        <w:jc w:val="both"/>
        <w:rPr>
          <w:rFonts w:eastAsiaTheme="minorHAnsi"/>
          <w:b/>
          <w:color w:val="1C71B8"/>
          <w:szCs w:val="22"/>
          <w:lang w:eastAsia="en-US"/>
        </w:rPr>
      </w:pPr>
    </w:p>
    <w:p w14:paraId="5A98E88D" w14:textId="5E86D8D5" w:rsidR="00441DAE" w:rsidRDefault="00441DAE" w:rsidP="005F3D50">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 xml:space="preserve">El </w:t>
      </w:r>
      <w:r w:rsidR="0029705D">
        <w:rPr>
          <w:rFonts w:eastAsiaTheme="minorHAnsi"/>
          <w:b/>
          <w:color w:val="1C71B8"/>
          <w:szCs w:val="22"/>
          <w:lang w:eastAsia="en-US"/>
        </w:rPr>
        <w:t xml:space="preserve">segmento </w:t>
      </w:r>
      <w:r w:rsidR="00DD0234">
        <w:rPr>
          <w:rFonts w:eastAsiaTheme="minorHAnsi"/>
          <w:b/>
          <w:color w:val="1C71B8"/>
          <w:szCs w:val="22"/>
          <w:lang w:eastAsia="en-US"/>
        </w:rPr>
        <w:t>de Servicios TI</w:t>
      </w:r>
      <w:r>
        <w:rPr>
          <w:rFonts w:eastAsiaTheme="minorHAnsi"/>
          <w:b/>
          <w:color w:val="1C71B8"/>
          <w:szCs w:val="22"/>
          <w:lang w:eastAsia="en-US"/>
        </w:rPr>
        <w:t xml:space="preserve"> fue el que más </w:t>
      </w:r>
      <w:r w:rsidR="00BA7A6B">
        <w:rPr>
          <w:rFonts w:eastAsiaTheme="minorHAnsi"/>
          <w:b/>
          <w:color w:val="1C71B8"/>
          <w:szCs w:val="22"/>
          <w:lang w:eastAsia="en-US"/>
        </w:rPr>
        <w:t>progresó</w:t>
      </w:r>
      <w:r>
        <w:rPr>
          <w:rFonts w:eastAsiaTheme="minorHAnsi"/>
          <w:b/>
          <w:color w:val="1C71B8"/>
          <w:szCs w:val="22"/>
          <w:lang w:eastAsia="en-US"/>
        </w:rPr>
        <w:t xml:space="preserve"> (7,2%), seguido de</w:t>
      </w:r>
      <w:r w:rsidR="00DD0234">
        <w:rPr>
          <w:rFonts w:eastAsiaTheme="minorHAnsi"/>
          <w:b/>
          <w:color w:val="1C71B8"/>
          <w:szCs w:val="22"/>
          <w:lang w:eastAsia="en-US"/>
        </w:rPr>
        <w:t>l</w:t>
      </w:r>
      <w:r>
        <w:rPr>
          <w:rFonts w:eastAsiaTheme="minorHAnsi"/>
          <w:b/>
          <w:color w:val="1C71B8"/>
          <w:szCs w:val="22"/>
          <w:lang w:eastAsia="en-US"/>
        </w:rPr>
        <w:t xml:space="preserve"> segmento Software (5,4%) y Hardware (4,5%) </w:t>
      </w:r>
    </w:p>
    <w:p w14:paraId="2207AB92" w14:textId="77777777" w:rsidR="00441DAE" w:rsidRPr="00441DAE" w:rsidRDefault="00441DAE" w:rsidP="00441DAE">
      <w:pPr>
        <w:pStyle w:val="Prrafodelista"/>
        <w:rPr>
          <w:rFonts w:eastAsiaTheme="minorHAnsi"/>
          <w:b/>
          <w:color w:val="1C71B8"/>
          <w:szCs w:val="22"/>
          <w:lang w:eastAsia="en-US"/>
        </w:rPr>
      </w:pPr>
    </w:p>
    <w:p w14:paraId="1AC029C9" w14:textId="102975CD" w:rsidR="00965D81" w:rsidRPr="00594033" w:rsidRDefault="00441DAE" w:rsidP="005F3D50">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 xml:space="preserve">El empleo </w:t>
      </w:r>
      <w:r w:rsidR="00C93F66">
        <w:rPr>
          <w:rFonts w:eastAsiaTheme="minorHAnsi"/>
          <w:b/>
          <w:color w:val="1C71B8"/>
          <w:szCs w:val="22"/>
          <w:lang w:eastAsia="en-US"/>
        </w:rPr>
        <w:t xml:space="preserve">directo TI </w:t>
      </w:r>
      <w:r w:rsidR="00DD0234">
        <w:rPr>
          <w:rFonts w:eastAsiaTheme="minorHAnsi"/>
          <w:b/>
          <w:color w:val="1C71B8"/>
          <w:szCs w:val="22"/>
          <w:lang w:eastAsia="en-US"/>
        </w:rPr>
        <w:t>se eleva hasta los 216.</w:t>
      </w:r>
      <w:r w:rsidR="00184605" w:rsidRPr="00184605">
        <w:rPr>
          <w:rFonts w:eastAsiaTheme="minorHAnsi"/>
          <w:b/>
          <w:color w:val="1C71B8"/>
          <w:szCs w:val="22"/>
          <w:lang w:eastAsia="en-US"/>
        </w:rPr>
        <w:t>8</w:t>
      </w:r>
      <w:r>
        <w:rPr>
          <w:rFonts w:eastAsiaTheme="minorHAnsi"/>
          <w:b/>
          <w:color w:val="1C71B8"/>
          <w:szCs w:val="22"/>
          <w:lang w:eastAsia="en-US"/>
        </w:rPr>
        <w:t xml:space="preserve">00 trabajadores, un 6% más </w:t>
      </w:r>
    </w:p>
    <w:p w14:paraId="590FB7F2" w14:textId="77777777" w:rsidR="00965D81" w:rsidRPr="00965D81" w:rsidRDefault="00965D81" w:rsidP="00965D81">
      <w:pPr>
        <w:pStyle w:val="Prrafodelista"/>
        <w:ind w:left="720"/>
        <w:jc w:val="both"/>
        <w:rPr>
          <w:rFonts w:eastAsiaTheme="minorHAnsi"/>
          <w:b/>
          <w:color w:val="1C71B8"/>
          <w:szCs w:val="22"/>
          <w:lang w:eastAsia="en-US"/>
        </w:rPr>
      </w:pPr>
    </w:p>
    <w:p w14:paraId="4B109408" w14:textId="78837F4F" w:rsidR="006C59E3" w:rsidRDefault="00965D81" w:rsidP="006C59E3">
      <w:pPr>
        <w:jc w:val="both"/>
        <w:rPr>
          <w:color w:val="3C3C3C"/>
          <w:sz w:val="20"/>
        </w:rPr>
      </w:pPr>
      <w:r w:rsidRPr="006C59E3">
        <w:rPr>
          <w:b/>
          <w:i/>
          <w:color w:val="3C3C3C"/>
          <w:sz w:val="20"/>
        </w:rPr>
        <w:t xml:space="preserve">Madrid, </w:t>
      </w:r>
      <w:r w:rsidR="00DD0234">
        <w:rPr>
          <w:b/>
          <w:i/>
          <w:color w:val="3C3C3C"/>
          <w:sz w:val="20"/>
        </w:rPr>
        <w:t>19</w:t>
      </w:r>
      <w:r w:rsidRPr="006C59E3">
        <w:rPr>
          <w:b/>
          <w:i/>
          <w:color w:val="3C3C3C"/>
          <w:sz w:val="20"/>
        </w:rPr>
        <w:t xml:space="preserve"> de </w:t>
      </w:r>
      <w:r w:rsidR="00DD0234">
        <w:rPr>
          <w:b/>
          <w:i/>
          <w:color w:val="3C3C3C"/>
          <w:sz w:val="20"/>
        </w:rPr>
        <w:t xml:space="preserve">abril </w:t>
      </w:r>
      <w:r w:rsidRPr="006C59E3">
        <w:rPr>
          <w:b/>
          <w:i/>
          <w:color w:val="3C3C3C"/>
          <w:sz w:val="20"/>
        </w:rPr>
        <w:t>de 2018.</w:t>
      </w:r>
      <w:r w:rsidRPr="006C59E3">
        <w:rPr>
          <w:rFonts w:ascii="Roboto" w:hAnsi="Roboto"/>
          <w:b/>
        </w:rPr>
        <w:t xml:space="preserve"> </w:t>
      </w:r>
      <w:r w:rsidR="00A5051E" w:rsidRPr="006C59E3">
        <w:rPr>
          <w:color w:val="3C3C3C"/>
          <w:sz w:val="20"/>
        </w:rPr>
        <w:t>Un año más,</w:t>
      </w:r>
      <w:r w:rsidR="005E2607">
        <w:rPr>
          <w:color w:val="3C3C3C"/>
          <w:sz w:val="20"/>
        </w:rPr>
        <w:t xml:space="preserve"> </w:t>
      </w:r>
      <w:r w:rsidR="00A5051E" w:rsidRPr="006C59E3">
        <w:rPr>
          <w:color w:val="3C3C3C"/>
          <w:sz w:val="20"/>
        </w:rPr>
        <w:t>Ametic</w:t>
      </w:r>
      <w:r w:rsidRPr="006C59E3">
        <w:rPr>
          <w:color w:val="3C3C3C"/>
          <w:sz w:val="20"/>
        </w:rPr>
        <w:t xml:space="preserve"> </w:t>
      </w:r>
      <w:r w:rsidR="006C59E3" w:rsidRPr="006C59E3">
        <w:rPr>
          <w:color w:val="3C3C3C"/>
          <w:sz w:val="20"/>
        </w:rPr>
        <w:t>–la patronal del sector tecnológico y digital español–</w:t>
      </w:r>
      <w:r w:rsidR="006C59E3">
        <w:rPr>
          <w:color w:val="3C3C3C"/>
          <w:sz w:val="20"/>
        </w:rPr>
        <w:t>,</w:t>
      </w:r>
      <w:r w:rsidR="006C59E3" w:rsidRPr="006C59E3">
        <w:rPr>
          <w:color w:val="3C3C3C"/>
          <w:sz w:val="20"/>
        </w:rPr>
        <w:t xml:space="preserve"> </w:t>
      </w:r>
      <w:r w:rsidR="00DD0234">
        <w:rPr>
          <w:color w:val="3C3C3C"/>
          <w:sz w:val="20"/>
        </w:rPr>
        <w:t>ha presentado lo</w:t>
      </w:r>
      <w:r w:rsidR="00C93F66">
        <w:rPr>
          <w:color w:val="3C3C3C"/>
          <w:sz w:val="20"/>
        </w:rPr>
        <w:t>s resultados de la industria TI</w:t>
      </w:r>
      <w:r w:rsidR="00DD0234">
        <w:rPr>
          <w:color w:val="3C3C3C"/>
          <w:sz w:val="20"/>
        </w:rPr>
        <w:t xml:space="preserve"> correspondiente al ejercicio 2017. </w:t>
      </w:r>
    </w:p>
    <w:p w14:paraId="15BC6A92" w14:textId="77777777" w:rsidR="00DD0234" w:rsidRDefault="00DD0234" w:rsidP="006C59E3">
      <w:pPr>
        <w:jc w:val="both"/>
        <w:rPr>
          <w:color w:val="3C3C3C"/>
          <w:sz w:val="20"/>
        </w:rPr>
      </w:pPr>
    </w:p>
    <w:p w14:paraId="78511CA8" w14:textId="7CF3BA69" w:rsidR="00DD0234" w:rsidRDefault="00DD0234" w:rsidP="006C59E3">
      <w:pPr>
        <w:jc w:val="both"/>
        <w:rPr>
          <w:color w:val="3C3C3C"/>
          <w:sz w:val="20"/>
        </w:rPr>
      </w:pPr>
      <w:r>
        <w:rPr>
          <w:color w:val="3C3C3C"/>
          <w:sz w:val="20"/>
        </w:rPr>
        <w:t>Las cifras arrojan resultados positivos, por cuarto año consecutivo, y la facturación del sector de las Tecnologías de la Información en España creció un 6,4% y alcanzó u</w:t>
      </w:r>
      <w:r w:rsidR="00C93F66">
        <w:rPr>
          <w:color w:val="3C3C3C"/>
          <w:sz w:val="20"/>
        </w:rPr>
        <w:t>n volumen</w:t>
      </w:r>
      <w:r>
        <w:rPr>
          <w:color w:val="3C3C3C"/>
          <w:sz w:val="20"/>
        </w:rPr>
        <w:t xml:space="preserve"> de 24.946 millones de euros. </w:t>
      </w:r>
    </w:p>
    <w:p w14:paraId="560BDDEE" w14:textId="7BB2BD13" w:rsidR="006C59E3" w:rsidRDefault="00C93F66" w:rsidP="006C59E3">
      <w:pPr>
        <w:jc w:val="both"/>
        <w:rPr>
          <w:color w:val="3C3C3C"/>
          <w:sz w:val="20"/>
        </w:rPr>
      </w:pPr>
      <w:r>
        <w:rPr>
          <w:b/>
          <w:noProof/>
          <w:color w:val="3C3C3C"/>
          <w:sz w:val="20"/>
        </w:rPr>
        <w:drawing>
          <wp:anchor distT="0" distB="0" distL="114300" distR="114300" simplePos="0" relativeHeight="251660288" behindDoc="0" locked="0" layoutInCell="1" allowOverlap="1" wp14:anchorId="0CFF158E" wp14:editId="1FFE7FEC">
            <wp:simplePos x="0" y="0"/>
            <wp:positionH relativeFrom="column">
              <wp:posOffset>1136650</wp:posOffset>
            </wp:positionH>
            <wp:positionV relativeFrom="paragraph">
              <wp:posOffset>146050</wp:posOffset>
            </wp:positionV>
            <wp:extent cx="3721100" cy="107061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0" cy="1070610"/>
                    </a:xfrm>
                    <a:prstGeom prst="rect">
                      <a:avLst/>
                    </a:prstGeom>
                    <a:noFill/>
                    <a:ln>
                      <a:noFill/>
                    </a:ln>
                  </pic:spPr>
                </pic:pic>
              </a:graphicData>
            </a:graphic>
          </wp:anchor>
        </w:drawing>
      </w:r>
    </w:p>
    <w:p w14:paraId="24FEA207" w14:textId="3EC08B74" w:rsidR="00C93F66" w:rsidRDefault="00C93F66" w:rsidP="006C59E3">
      <w:pPr>
        <w:jc w:val="both"/>
        <w:rPr>
          <w:color w:val="3C3C3C"/>
          <w:sz w:val="20"/>
        </w:rPr>
      </w:pPr>
    </w:p>
    <w:p w14:paraId="6035B8B5" w14:textId="77777777" w:rsidR="00C93F66" w:rsidRDefault="00C93F66" w:rsidP="001E6A5E">
      <w:pPr>
        <w:jc w:val="both"/>
        <w:rPr>
          <w:color w:val="3C3C3C"/>
          <w:sz w:val="20"/>
        </w:rPr>
      </w:pPr>
    </w:p>
    <w:p w14:paraId="518DF249" w14:textId="41B548E6" w:rsidR="001E6A5E" w:rsidRDefault="00BA7A6B" w:rsidP="001E6A5E">
      <w:pPr>
        <w:jc w:val="both"/>
        <w:rPr>
          <w:color w:val="3C3C3C"/>
          <w:sz w:val="20"/>
        </w:rPr>
      </w:pPr>
      <w:r>
        <w:rPr>
          <w:color w:val="3C3C3C"/>
          <w:sz w:val="20"/>
        </w:rPr>
        <w:t>El desarrollo</w:t>
      </w:r>
      <w:r w:rsidR="00EE4BD4">
        <w:rPr>
          <w:color w:val="3C3C3C"/>
          <w:sz w:val="20"/>
        </w:rPr>
        <w:t xml:space="preserve"> de la economía, la aceleración de </w:t>
      </w:r>
      <w:r w:rsidR="00EE4BD4" w:rsidRPr="00EE4BD4">
        <w:rPr>
          <w:color w:val="3C3C3C"/>
          <w:sz w:val="20"/>
        </w:rPr>
        <w:t xml:space="preserve">la incorporación de las </w:t>
      </w:r>
      <w:r w:rsidR="00EE4BD4">
        <w:rPr>
          <w:color w:val="3C3C3C"/>
          <w:sz w:val="20"/>
        </w:rPr>
        <w:t>tecnologías a</w:t>
      </w:r>
      <w:r>
        <w:rPr>
          <w:color w:val="3C3C3C"/>
          <w:sz w:val="20"/>
        </w:rPr>
        <w:t xml:space="preserve">l ámbito profesional y personal, </w:t>
      </w:r>
      <w:r w:rsidR="00EE4BD4">
        <w:rPr>
          <w:color w:val="3C3C3C"/>
          <w:sz w:val="20"/>
        </w:rPr>
        <w:t xml:space="preserve">y la </w:t>
      </w:r>
      <w:r>
        <w:rPr>
          <w:color w:val="3C3C3C"/>
          <w:sz w:val="20"/>
        </w:rPr>
        <w:t>aún</w:t>
      </w:r>
      <w:r w:rsidR="00EE4BD4">
        <w:rPr>
          <w:color w:val="3C3C3C"/>
          <w:sz w:val="20"/>
        </w:rPr>
        <w:t xml:space="preserve"> incipiente transformación </w:t>
      </w:r>
      <w:r>
        <w:rPr>
          <w:color w:val="3C3C3C"/>
          <w:sz w:val="20"/>
        </w:rPr>
        <w:t>digital del tejido</w:t>
      </w:r>
      <w:r w:rsidR="00EE4BD4">
        <w:rPr>
          <w:color w:val="3C3C3C"/>
          <w:sz w:val="20"/>
        </w:rPr>
        <w:t xml:space="preserve"> </w:t>
      </w:r>
      <w:r>
        <w:rPr>
          <w:color w:val="3C3C3C"/>
          <w:sz w:val="20"/>
        </w:rPr>
        <w:t>empresarial</w:t>
      </w:r>
      <w:r w:rsidR="00EE4BD4">
        <w:rPr>
          <w:color w:val="3C3C3C"/>
          <w:sz w:val="20"/>
        </w:rPr>
        <w:t xml:space="preserve"> español son los pilares básicos de este crecimiento. </w:t>
      </w:r>
      <w:r w:rsidR="00C93F66">
        <w:rPr>
          <w:color w:val="3C3C3C"/>
          <w:sz w:val="20"/>
        </w:rPr>
        <w:t>L</w:t>
      </w:r>
      <w:r w:rsidR="001E6A5E">
        <w:rPr>
          <w:color w:val="3C3C3C"/>
          <w:sz w:val="20"/>
        </w:rPr>
        <w:t>as TI son habilitador</w:t>
      </w:r>
      <w:r w:rsidR="00C93F66">
        <w:rPr>
          <w:color w:val="3C3C3C"/>
          <w:sz w:val="20"/>
        </w:rPr>
        <w:t xml:space="preserve">as del crecimiento económico y los resultados evidencian la </w:t>
      </w:r>
      <w:r w:rsidR="001E6A5E">
        <w:rPr>
          <w:color w:val="3C3C3C"/>
          <w:sz w:val="20"/>
        </w:rPr>
        <w:t xml:space="preserve">correlación directa entre </w:t>
      </w:r>
      <w:r w:rsidR="00C93F66">
        <w:rPr>
          <w:color w:val="3C3C3C"/>
          <w:sz w:val="20"/>
        </w:rPr>
        <w:t>el crecimiento PIB y el de las T</w:t>
      </w:r>
      <w:r w:rsidR="001E6A5E">
        <w:rPr>
          <w:color w:val="3C3C3C"/>
          <w:sz w:val="20"/>
        </w:rPr>
        <w:t xml:space="preserve">ecnologías de la </w:t>
      </w:r>
      <w:r w:rsidR="00C93F66">
        <w:rPr>
          <w:color w:val="3C3C3C"/>
          <w:sz w:val="20"/>
        </w:rPr>
        <w:t>I</w:t>
      </w:r>
      <w:r w:rsidR="001E6A5E">
        <w:rPr>
          <w:color w:val="3C3C3C"/>
          <w:sz w:val="20"/>
        </w:rPr>
        <w:t xml:space="preserve">nformación. </w:t>
      </w:r>
    </w:p>
    <w:p w14:paraId="62BA80F6" w14:textId="77777777" w:rsidR="00DA3855" w:rsidRDefault="00DA3855" w:rsidP="001E6A5E">
      <w:pPr>
        <w:jc w:val="both"/>
        <w:rPr>
          <w:color w:val="3C3C3C"/>
          <w:sz w:val="20"/>
        </w:rPr>
      </w:pPr>
    </w:p>
    <w:p w14:paraId="1ADA68FD" w14:textId="44D5D1A3" w:rsidR="00EE4BD4" w:rsidRPr="00DA3855" w:rsidRDefault="00DA3855" w:rsidP="001E6A5E">
      <w:pPr>
        <w:jc w:val="both"/>
        <w:rPr>
          <w:color w:val="3C3C3C"/>
          <w:sz w:val="20"/>
        </w:rPr>
      </w:pPr>
      <w:r>
        <w:rPr>
          <w:color w:val="3C3C3C"/>
          <w:sz w:val="20"/>
        </w:rPr>
        <w:t>E</w:t>
      </w:r>
      <w:r w:rsidR="006745EC">
        <w:rPr>
          <w:color w:val="3C3C3C"/>
          <w:sz w:val="20"/>
        </w:rPr>
        <w:t xml:space="preserve">n relación </w:t>
      </w:r>
      <w:r>
        <w:rPr>
          <w:color w:val="3C3C3C"/>
          <w:sz w:val="20"/>
        </w:rPr>
        <w:t xml:space="preserve">a </w:t>
      </w:r>
      <w:r w:rsidR="006745EC">
        <w:rPr>
          <w:color w:val="3C3C3C"/>
          <w:sz w:val="20"/>
        </w:rPr>
        <w:t>los principales ag</w:t>
      </w:r>
      <w:r w:rsidR="00C93F66">
        <w:rPr>
          <w:color w:val="3C3C3C"/>
          <w:sz w:val="20"/>
        </w:rPr>
        <w:t>entes demandantes del sector TI</w:t>
      </w:r>
      <w:r w:rsidR="006745EC">
        <w:rPr>
          <w:color w:val="3C3C3C"/>
          <w:sz w:val="20"/>
        </w:rPr>
        <w:t xml:space="preserve">, </w:t>
      </w:r>
      <w:r>
        <w:rPr>
          <w:color w:val="3C3C3C"/>
          <w:sz w:val="20"/>
        </w:rPr>
        <w:t>una v</w:t>
      </w:r>
      <w:r w:rsidR="00D448C5">
        <w:rPr>
          <w:color w:val="3C3C3C"/>
          <w:sz w:val="20"/>
        </w:rPr>
        <w:t>ez más es el sector privado quié</w:t>
      </w:r>
      <w:r>
        <w:rPr>
          <w:color w:val="3C3C3C"/>
          <w:sz w:val="20"/>
        </w:rPr>
        <w:t>n en mayor medida ha contribuid</w:t>
      </w:r>
      <w:r w:rsidR="00E16CA7">
        <w:rPr>
          <w:color w:val="3C3C3C"/>
          <w:sz w:val="20"/>
        </w:rPr>
        <w:t>o a los resultados positivos. Aú</w:t>
      </w:r>
      <w:r>
        <w:rPr>
          <w:color w:val="3C3C3C"/>
          <w:sz w:val="20"/>
        </w:rPr>
        <w:t xml:space="preserve">n dentro de presupuestos y políticas de austeridad, </w:t>
      </w:r>
      <w:r w:rsidR="001E6A5E">
        <w:rPr>
          <w:color w:val="3C3C3C"/>
          <w:sz w:val="20"/>
        </w:rPr>
        <w:t>l</w:t>
      </w:r>
      <w:r w:rsidR="00E16CA7">
        <w:rPr>
          <w:color w:val="3C3C3C"/>
          <w:sz w:val="20"/>
        </w:rPr>
        <w:t>as Administraciones Públicas</w:t>
      </w:r>
      <w:r w:rsidR="00EE4BD4">
        <w:rPr>
          <w:color w:val="3C3C3C"/>
          <w:sz w:val="20"/>
        </w:rPr>
        <w:t xml:space="preserve"> siguen siendo uno de los </w:t>
      </w:r>
      <w:r w:rsidR="001E6A5E">
        <w:rPr>
          <w:color w:val="3C3C3C"/>
          <w:sz w:val="20"/>
        </w:rPr>
        <w:t>principales clientes</w:t>
      </w:r>
      <w:r w:rsidR="00EE4BD4">
        <w:rPr>
          <w:color w:val="3C3C3C"/>
          <w:sz w:val="20"/>
        </w:rPr>
        <w:t>, representando en</w:t>
      </w:r>
      <w:r w:rsidR="00C93F66">
        <w:rPr>
          <w:color w:val="3C3C3C"/>
          <w:sz w:val="20"/>
        </w:rPr>
        <w:t xml:space="preserve"> </w:t>
      </w:r>
      <w:r w:rsidR="001E6A5E">
        <w:rPr>
          <w:color w:val="3C3C3C"/>
          <w:sz w:val="20"/>
        </w:rPr>
        <w:t>torno</w:t>
      </w:r>
      <w:r w:rsidR="00EE4BD4">
        <w:rPr>
          <w:color w:val="3C3C3C"/>
          <w:sz w:val="20"/>
        </w:rPr>
        <w:t xml:space="preserve"> al 10% de la cifra de negocio. </w:t>
      </w:r>
      <w:r w:rsidR="001E6A5E">
        <w:rPr>
          <w:color w:val="3C3C3C"/>
          <w:sz w:val="20"/>
        </w:rPr>
        <w:t xml:space="preserve">Durante 2017, esta inversión </w:t>
      </w:r>
      <w:r w:rsidR="001E6A5E" w:rsidRPr="001E6A5E">
        <w:rPr>
          <w:color w:val="3C3C3C"/>
          <w:sz w:val="20"/>
        </w:rPr>
        <w:t>en su</w:t>
      </w:r>
      <w:r w:rsidR="008F5F1F">
        <w:rPr>
          <w:color w:val="3C3C3C"/>
          <w:sz w:val="20"/>
        </w:rPr>
        <w:t xml:space="preserve"> conjunto creció de la mano </w:t>
      </w:r>
      <w:r w:rsidR="001E6A5E">
        <w:rPr>
          <w:color w:val="3C3C3C"/>
          <w:sz w:val="20"/>
        </w:rPr>
        <w:t>de</w:t>
      </w:r>
      <w:r w:rsidR="008F5F1F">
        <w:rPr>
          <w:color w:val="3C3C3C"/>
          <w:sz w:val="20"/>
        </w:rPr>
        <w:t xml:space="preserve"> la</w:t>
      </w:r>
      <w:r w:rsidR="001E6A5E">
        <w:rPr>
          <w:color w:val="3C3C3C"/>
          <w:sz w:val="20"/>
        </w:rPr>
        <w:t xml:space="preserve"> demanda de las Comunidad Autónomas, </w:t>
      </w:r>
      <w:r w:rsidR="008F5F1F">
        <w:rPr>
          <w:color w:val="3C3C3C"/>
          <w:sz w:val="20"/>
        </w:rPr>
        <w:t>en</w:t>
      </w:r>
      <w:r w:rsidR="001E6A5E" w:rsidRPr="001E6A5E">
        <w:rPr>
          <w:color w:val="3C3C3C"/>
          <w:sz w:val="20"/>
        </w:rPr>
        <w:t xml:space="preserve"> contraposición a los decrecimientos por parte de l</w:t>
      </w:r>
      <w:r w:rsidR="001E6A5E" w:rsidRPr="00DA3855">
        <w:rPr>
          <w:color w:val="3C3C3C"/>
          <w:sz w:val="20"/>
        </w:rPr>
        <w:t xml:space="preserve">a Administración General del Estado y las Entidades Locales. </w:t>
      </w:r>
    </w:p>
    <w:p w14:paraId="6BDA694B" w14:textId="77777777" w:rsidR="00BA7A6B" w:rsidRPr="00DA3855" w:rsidRDefault="00BA7A6B" w:rsidP="004802BB">
      <w:pPr>
        <w:jc w:val="both"/>
        <w:rPr>
          <w:color w:val="3C3C3C"/>
          <w:sz w:val="20"/>
        </w:rPr>
      </w:pPr>
    </w:p>
    <w:p w14:paraId="2FB855CB" w14:textId="7680C48A" w:rsidR="00BA7A6B" w:rsidRDefault="00BA7A6B" w:rsidP="00BA7A6B">
      <w:pPr>
        <w:jc w:val="both"/>
        <w:rPr>
          <w:color w:val="3C3C3C"/>
          <w:sz w:val="20"/>
        </w:rPr>
      </w:pPr>
      <w:r w:rsidRPr="00DA3855">
        <w:rPr>
          <w:color w:val="3C3C3C"/>
          <w:sz w:val="20"/>
        </w:rPr>
        <w:t>De cara a 2018,</w:t>
      </w:r>
      <w:r w:rsidR="0029705D" w:rsidRPr="00DA3855">
        <w:rPr>
          <w:color w:val="3C3C3C"/>
          <w:sz w:val="20"/>
        </w:rPr>
        <w:t xml:space="preserve"> </w:t>
      </w:r>
      <w:r w:rsidR="007069CA" w:rsidRPr="00DA3855">
        <w:rPr>
          <w:color w:val="3C3C3C"/>
          <w:sz w:val="20"/>
        </w:rPr>
        <w:t xml:space="preserve">Ametic considera </w:t>
      </w:r>
      <w:r w:rsidR="00C93F66" w:rsidRPr="00DA3855">
        <w:rPr>
          <w:color w:val="3C3C3C"/>
          <w:sz w:val="20"/>
        </w:rPr>
        <w:t xml:space="preserve">que </w:t>
      </w:r>
      <w:r w:rsidR="007069CA" w:rsidRPr="00DA3855">
        <w:rPr>
          <w:color w:val="3C3C3C"/>
          <w:sz w:val="20"/>
        </w:rPr>
        <w:t>las</w:t>
      </w:r>
      <w:r w:rsidR="00E16CA7">
        <w:rPr>
          <w:color w:val="3C3C3C"/>
          <w:sz w:val="20"/>
        </w:rPr>
        <w:t xml:space="preserve"> tendencias en el ámbito TI que </w:t>
      </w:r>
      <w:r w:rsidR="00DA3855">
        <w:rPr>
          <w:color w:val="3C3C3C"/>
          <w:sz w:val="20"/>
        </w:rPr>
        <w:t xml:space="preserve">contarán con </w:t>
      </w:r>
      <w:r w:rsidR="007069CA" w:rsidRPr="00DA3855">
        <w:rPr>
          <w:color w:val="3C3C3C"/>
          <w:sz w:val="20"/>
        </w:rPr>
        <w:t xml:space="preserve">una </w:t>
      </w:r>
      <w:r w:rsidR="009625DC" w:rsidRPr="00DA3855">
        <w:rPr>
          <w:color w:val="3C3C3C"/>
          <w:sz w:val="20"/>
        </w:rPr>
        <w:t xml:space="preserve">mayor capacidad de desarrollo y </w:t>
      </w:r>
      <w:r w:rsidR="00DA3855">
        <w:rPr>
          <w:color w:val="3C3C3C"/>
          <w:sz w:val="20"/>
        </w:rPr>
        <w:t xml:space="preserve">marcarán el </w:t>
      </w:r>
      <w:r w:rsidR="009625DC" w:rsidRPr="00DA3855">
        <w:rPr>
          <w:color w:val="3C3C3C"/>
          <w:sz w:val="20"/>
        </w:rPr>
        <w:t xml:space="preserve">crecimiento en un futuro próximo serán </w:t>
      </w:r>
      <w:r w:rsidR="001E6A5E" w:rsidRPr="00DA3855">
        <w:rPr>
          <w:color w:val="3C3C3C"/>
          <w:sz w:val="20"/>
        </w:rPr>
        <w:t>la</w:t>
      </w:r>
      <w:r w:rsidR="009625DC" w:rsidRPr="00DA3855">
        <w:rPr>
          <w:color w:val="3C3C3C"/>
          <w:sz w:val="20"/>
        </w:rPr>
        <w:t xml:space="preserve"> </w:t>
      </w:r>
      <w:r w:rsidRPr="00DA3855">
        <w:rPr>
          <w:color w:val="3C3C3C"/>
          <w:sz w:val="20"/>
        </w:rPr>
        <w:t>Inte</w:t>
      </w:r>
      <w:r w:rsidR="001E6A5E" w:rsidRPr="00DA3855">
        <w:rPr>
          <w:color w:val="3C3C3C"/>
          <w:sz w:val="20"/>
        </w:rPr>
        <w:t xml:space="preserve">ligencia </w:t>
      </w:r>
      <w:r w:rsidR="007069CA" w:rsidRPr="00DA3855">
        <w:rPr>
          <w:color w:val="3C3C3C"/>
          <w:sz w:val="20"/>
        </w:rPr>
        <w:t>A</w:t>
      </w:r>
      <w:r w:rsidR="001E6A5E" w:rsidRPr="00DA3855">
        <w:rPr>
          <w:color w:val="3C3C3C"/>
          <w:sz w:val="20"/>
        </w:rPr>
        <w:t>rtificial</w:t>
      </w:r>
      <w:r w:rsidR="00DA3855">
        <w:rPr>
          <w:color w:val="3C3C3C"/>
          <w:sz w:val="20"/>
        </w:rPr>
        <w:t xml:space="preserve">, </w:t>
      </w:r>
      <w:proofErr w:type="spellStart"/>
      <w:r w:rsidR="00DA3855">
        <w:rPr>
          <w:color w:val="3C3C3C"/>
          <w:sz w:val="20"/>
        </w:rPr>
        <w:t>IoT</w:t>
      </w:r>
      <w:proofErr w:type="spellEnd"/>
      <w:r w:rsidR="00DA3855">
        <w:rPr>
          <w:color w:val="3C3C3C"/>
          <w:sz w:val="20"/>
        </w:rPr>
        <w:t xml:space="preserve"> </w:t>
      </w:r>
      <w:r w:rsidRPr="00DA3855">
        <w:rPr>
          <w:color w:val="3C3C3C"/>
          <w:sz w:val="20"/>
        </w:rPr>
        <w:t xml:space="preserve">y </w:t>
      </w:r>
      <w:proofErr w:type="spellStart"/>
      <w:r w:rsidRPr="00DA3855">
        <w:rPr>
          <w:i/>
          <w:color w:val="3C3C3C"/>
          <w:sz w:val="20"/>
        </w:rPr>
        <w:t>Blockchain</w:t>
      </w:r>
      <w:proofErr w:type="spellEnd"/>
      <w:r w:rsidR="009625DC" w:rsidRPr="00DA3855">
        <w:rPr>
          <w:color w:val="3C3C3C"/>
          <w:sz w:val="20"/>
        </w:rPr>
        <w:t xml:space="preserve">, sin olvidarnos de otras con una mayor consolidación como son el </w:t>
      </w:r>
      <w:r w:rsidR="007069CA" w:rsidRPr="00DA3855">
        <w:rPr>
          <w:i/>
          <w:color w:val="3C3C3C"/>
          <w:sz w:val="20"/>
        </w:rPr>
        <w:t>Cloud C</w:t>
      </w:r>
      <w:r w:rsidR="00954A04" w:rsidRPr="00DA3855">
        <w:rPr>
          <w:i/>
          <w:color w:val="3C3C3C"/>
          <w:sz w:val="20"/>
        </w:rPr>
        <w:t>omputing</w:t>
      </w:r>
      <w:r w:rsidRPr="00DA3855">
        <w:rPr>
          <w:color w:val="3C3C3C"/>
          <w:sz w:val="20"/>
        </w:rPr>
        <w:t xml:space="preserve"> </w:t>
      </w:r>
      <w:r w:rsidR="00DA3855">
        <w:rPr>
          <w:color w:val="3C3C3C"/>
          <w:sz w:val="20"/>
        </w:rPr>
        <w:t>o</w:t>
      </w:r>
      <w:r w:rsidR="001E6A5E" w:rsidRPr="00DA3855">
        <w:rPr>
          <w:color w:val="3C3C3C"/>
          <w:sz w:val="20"/>
        </w:rPr>
        <w:t xml:space="preserve"> la </w:t>
      </w:r>
      <w:proofErr w:type="spellStart"/>
      <w:r w:rsidRPr="00DA3855">
        <w:rPr>
          <w:color w:val="3C3C3C"/>
          <w:sz w:val="20"/>
        </w:rPr>
        <w:t>Ciberseguridad</w:t>
      </w:r>
      <w:proofErr w:type="spellEnd"/>
      <w:r w:rsidR="00E16CA7">
        <w:rPr>
          <w:color w:val="3C3C3C"/>
          <w:sz w:val="20"/>
        </w:rPr>
        <w:t xml:space="preserve">, </w:t>
      </w:r>
      <w:r w:rsidR="00DA3855">
        <w:rPr>
          <w:color w:val="3C3C3C"/>
          <w:sz w:val="20"/>
        </w:rPr>
        <w:t xml:space="preserve">con mucho </w:t>
      </w:r>
      <w:r w:rsidR="009625DC" w:rsidRPr="00DA3855">
        <w:rPr>
          <w:color w:val="3C3C3C"/>
          <w:sz w:val="20"/>
        </w:rPr>
        <w:t>potencial de desarrollo por delante.</w:t>
      </w:r>
    </w:p>
    <w:p w14:paraId="6E29E073" w14:textId="77777777" w:rsidR="00EE4BD4" w:rsidRDefault="00EE4BD4" w:rsidP="004802BB">
      <w:pPr>
        <w:jc w:val="both"/>
        <w:rPr>
          <w:color w:val="3C3C3C"/>
          <w:sz w:val="20"/>
        </w:rPr>
      </w:pPr>
    </w:p>
    <w:p w14:paraId="29C9E39D" w14:textId="06E4B746" w:rsidR="004802BB" w:rsidRPr="00EE4BD4" w:rsidRDefault="004802BB" w:rsidP="00834D1E">
      <w:pPr>
        <w:tabs>
          <w:tab w:val="left" w:pos="6228"/>
        </w:tabs>
        <w:jc w:val="right"/>
        <w:rPr>
          <w:color w:val="FF0000"/>
          <w:sz w:val="20"/>
        </w:rPr>
      </w:pPr>
    </w:p>
    <w:p w14:paraId="015808D7" w14:textId="77777777" w:rsidR="00EE4BD4" w:rsidRDefault="00EE4BD4" w:rsidP="005F3D50">
      <w:pPr>
        <w:jc w:val="both"/>
        <w:rPr>
          <w:b/>
          <w:color w:val="3C3C3C"/>
          <w:sz w:val="20"/>
          <w:u w:val="single"/>
        </w:rPr>
      </w:pPr>
      <w:r w:rsidRPr="00770A7D">
        <w:rPr>
          <w:b/>
          <w:color w:val="3C3C3C"/>
          <w:sz w:val="20"/>
          <w:u w:val="single"/>
        </w:rPr>
        <w:t xml:space="preserve">Información por sectores </w:t>
      </w:r>
    </w:p>
    <w:p w14:paraId="6625E0CA" w14:textId="77777777" w:rsidR="00954A04" w:rsidRPr="00770A7D" w:rsidRDefault="00954A04" w:rsidP="005F3D50">
      <w:pPr>
        <w:jc w:val="both"/>
        <w:rPr>
          <w:b/>
          <w:color w:val="3C3C3C"/>
          <w:sz w:val="20"/>
          <w:u w:val="single"/>
        </w:rPr>
      </w:pPr>
    </w:p>
    <w:p w14:paraId="315C559A" w14:textId="78694054" w:rsidR="006B1AF8" w:rsidRDefault="00356933" w:rsidP="00954A04">
      <w:pPr>
        <w:jc w:val="both"/>
        <w:rPr>
          <w:color w:val="3C3C3C"/>
          <w:sz w:val="20"/>
        </w:rPr>
      </w:pPr>
      <w:r>
        <w:rPr>
          <w:color w:val="3C3C3C"/>
          <w:sz w:val="20"/>
        </w:rPr>
        <w:t>Los</w:t>
      </w:r>
      <w:r w:rsidR="006B1AF8">
        <w:rPr>
          <w:color w:val="3C3C3C"/>
          <w:sz w:val="20"/>
        </w:rPr>
        <w:t xml:space="preserve"> tres principales </w:t>
      </w:r>
      <w:r>
        <w:rPr>
          <w:color w:val="3C3C3C"/>
          <w:sz w:val="20"/>
        </w:rPr>
        <w:t>segmentos</w:t>
      </w:r>
      <w:r w:rsidR="006B1AF8">
        <w:rPr>
          <w:color w:val="3C3C3C"/>
          <w:sz w:val="20"/>
        </w:rPr>
        <w:t xml:space="preserve"> de actividad </w:t>
      </w:r>
      <w:r w:rsidR="00DA3855">
        <w:rPr>
          <w:color w:val="3C3C3C"/>
          <w:sz w:val="20"/>
        </w:rPr>
        <w:t xml:space="preserve">que conforman el mercado TI </w:t>
      </w:r>
      <w:r w:rsidR="006B1AF8">
        <w:rPr>
          <w:color w:val="3C3C3C"/>
          <w:sz w:val="20"/>
        </w:rPr>
        <w:t xml:space="preserve">han registrado </w:t>
      </w:r>
      <w:r>
        <w:rPr>
          <w:color w:val="3C3C3C"/>
          <w:sz w:val="20"/>
        </w:rPr>
        <w:t xml:space="preserve">una </w:t>
      </w:r>
      <w:r w:rsidR="00954A04">
        <w:rPr>
          <w:color w:val="3C3C3C"/>
          <w:sz w:val="20"/>
        </w:rPr>
        <w:t>progres</w:t>
      </w:r>
      <w:r w:rsidR="00DA3855">
        <w:rPr>
          <w:color w:val="3C3C3C"/>
          <w:sz w:val="20"/>
        </w:rPr>
        <w:t>ión positiva</w:t>
      </w:r>
      <w:r>
        <w:rPr>
          <w:color w:val="3C3C3C"/>
          <w:sz w:val="20"/>
        </w:rPr>
        <w:t xml:space="preserve">: los Servicios TI han crecido un 7,2% y han alcanzado una facturación de 17.106 millones de euros; </w:t>
      </w:r>
      <w:r w:rsidR="006B1AF8">
        <w:rPr>
          <w:color w:val="3C3C3C"/>
          <w:sz w:val="20"/>
        </w:rPr>
        <w:t xml:space="preserve">el mercado del </w:t>
      </w:r>
      <w:r>
        <w:rPr>
          <w:color w:val="3C3C3C"/>
          <w:sz w:val="20"/>
        </w:rPr>
        <w:t>Software ascendió un 5,4</w:t>
      </w:r>
      <w:r w:rsidR="006B1AF8">
        <w:rPr>
          <w:color w:val="3C3C3C"/>
          <w:sz w:val="20"/>
        </w:rPr>
        <w:t xml:space="preserve">% y obtuvo </w:t>
      </w:r>
      <w:r>
        <w:rPr>
          <w:color w:val="3C3C3C"/>
          <w:sz w:val="20"/>
        </w:rPr>
        <w:t xml:space="preserve">3.266 </w:t>
      </w:r>
      <w:r w:rsidR="006B1AF8">
        <w:rPr>
          <w:color w:val="3C3C3C"/>
          <w:sz w:val="20"/>
        </w:rPr>
        <w:t>mill</w:t>
      </w:r>
      <w:r>
        <w:rPr>
          <w:color w:val="3C3C3C"/>
          <w:sz w:val="20"/>
        </w:rPr>
        <w:t xml:space="preserve">ones de euros; y el de Hardware un 4,5% con 4.575 millones de euros. </w:t>
      </w:r>
    </w:p>
    <w:p w14:paraId="290C506D" w14:textId="5A648411" w:rsidR="00EE4BD4" w:rsidRDefault="00EE4BD4" w:rsidP="00954A04">
      <w:pPr>
        <w:jc w:val="both"/>
        <w:rPr>
          <w:b/>
          <w:color w:val="3C3C3C"/>
          <w:sz w:val="20"/>
        </w:rPr>
      </w:pPr>
    </w:p>
    <w:p w14:paraId="05F373D4" w14:textId="77777777" w:rsidR="009625DC" w:rsidRDefault="009625DC" w:rsidP="00954A04">
      <w:pPr>
        <w:jc w:val="both"/>
        <w:rPr>
          <w:b/>
          <w:color w:val="3C3C3C"/>
          <w:sz w:val="20"/>
        </w:rPr>
      </w:pPr>
    </w:p>
    <w:p w14:paraId="469713CD" w14:textId="77777777" w:rsidR="009625DC" w:rsidRDefault="009625DC" w:rsidP="00954A04">
      <w:pPr>
        <w:jc w:val="both"/>
        <w:rPr>
          <w:b/>
          <w:color w:val="3C3C3C"/>
          <w:sz w:val="20"/>
        </w:rPr>
      </w:pPr>
    </w:p>
    <w:p w14:paraId="1662CB09" w14:textId="77777777" w:rsidR="009625DC" w:rsidRDefault="009625DC" w:rsidP="00954A04">
      <w:pPr>
        <w:jc w:val="both"/>
        <w:rPr>
          <w:b/>
          <w:color w:val="3C3C3C"/>
          <w:sz w:val="20"/>
        </w:rPr>
      </w:pPr>
    </w:p>
    <w:p w14:paraId="7423A571" w14:textId="2CDF87A0" w:rsidR="0039485B" w:rsidRPr="00770A7D" w:rsidRDefault="0039485B" w:rsidP="00954A04">
      <w:pPr>
        <w:jc w:val="both"/>
        <w:rPr>
          <w:b/>
          <w:color w:val="3C3C3C"/>
          <w:sz w:val="20"/>
        </w:rPr>
      </w:pPr>
      <w:r w:rsidRPr="00770A7D">
        <w:rPr>
          <w:b/>
          <w:color w:val="3C3C3C"/>
          <w:sz w:val="20"/>
        </w:rPr>
        <w:t xml:space="preserve">Servicios TI </w:t>
      </w:r>
    </w:p>
    <w:p w14:paraId="4CE9EA3C" w14:textId="03F15608" w:rsidR="0039485B" w:rsidRPr="00E16CA7" w:rsidRDefault="0039485B" w:rsidP="00954A04">
      <w:pPr>
        <w:autoSpaceDE w:val="0"/>
        <w:autoSpaceDN w:val="0"/>
        <w:adjustRightInd w:val="0"/>
        <w:jc w:val="both"/>
        <w:rPr>
          <w:color w:val="3C3C3C"/>
          <w:sz w:val="20"/>
        </w:rPr>
      </w:pPr>
      <w:r w:rsidRPr="00770A7D">
        <w:rPr>
          <w:color w:val="3C3C3C"/>
          <w:sz w:val="20"/>
        </w:rPr>
        <w:t>El contexto macroeconómico ha favorecido la activació</w:t>
      </w:r>
      <w:r>
        <w:rPr>
          <w:color w:val="3C3C3C"/>
          <w:sz w:val="20"/>
        </w:rPr>
        <w:t xml:space="preserve">n de proyectos de servicios TI. La consultoría tecnológica, </w:t>
      </w:r>
      <w:r w:rsidRPr="00770A7D">
        <w:rPr>
          <w:color w:val="3C3C3C"/>
          <w:sz w:val="20"/>
        </w:rPr>
        <w:t>junto a los servicios de desarrollo e implantación</w:t>
      </w:r>
      <w:r>
        <w:rPr>
          <w:color w:val="3C3C3C"/>
          <w:sz w:val="20"/>
        </w:rPr>
        <w:t>,</w:t>
      </w:r>
      <w:r w:rsidRPr="00770A7D">
        <w:rPr>
          <w:color w:val="3C3C3C"/>
          <w:sz w:val="20"/>
        </w:rPr>
        <w:t xml:space="preserve"> m</w:t>
      </w:r>
      <w:r>
        <w:rPr>
          <w:color w:val="3C3C3C"/>
          <w:sz w:val="20"/>
        </w:rPr>
        <w:t>arcan el comportamiento al alza de este segmento e</w:t>
      </w:r>
      <w:r w:rsidRPr="00E16CA7">
        <w:rPr>
          <w:color w:val="3C3C3C"/>
          <w:sz w:val="20"/>
        </w:rPr>
        <w:t xml:space="preserve">n su </w:t>
      </w:r>
      <w:r w:rsidR="00954A04" w:rsidRPr="00E16CA7">
        <w:rPr>
          <w:color w:val="3C3C3C"/>
          <w:sz w:val="20"/>
        </w:rPr>
        <w:t>conjunto</w:t>
      </w:r>
      <w:r w:rsidRPr="00E16CA7">
        <w:rPr>
          <w:color w:val="3C3C3C"/>
          <w:sz w:val="20"/>
        </w:rPr>
        <w:t xml:space="preserve">. </w:t>
      </w:r>
    </w:p>
    <w:p w14:paraId="44CBF0B7" w14:textId="77777777" w:rsidR="0039485B" w:rsidRPr="00E16CA7" w:rsidRDefault="0039485B" w:rsidP="00954A04">
      <w:pPr>
        <w:autoSpaceDE w:val="0"/>
        <w:autoSpaceDN w:val="0"/>
        <w:adjustRightInd w:val="0"/>
        <w:jc w:val="both"/>
        <w:rPr>
          <w:color w:val="3C3C3C"/>
          <w:sz w:val="20"/>
        </w:rPr>
      </w:pPr>
    </w:p>
    <w:p w14:paraId="544A75A1" w14:textId="22985A4B" w:rsidR="002A5F16" w:rsidRPr="00E16CA7" w:rsidRDefault="0039485B" w:rsidP="00954A04">
      <w:pPr>
        <w:autoSpaceDE w:val="0"/>
        <w:autoSpaceDN w:val="0"/>
        <w:adjustRightInd w:val="0"/>
        <w:jc w:val="both"/>
        <w:rPr>
          <w:color w:val="3C3C3C"/>
          <w:sz w:val="20"/>
        </w:rPr>
      </w:pPr>
      <w:r w:rsidRPr="00E16CA7">
        <w:rPr>
          <w:color w:val="3C3C3C"/>
          <w:sz w:val="20"/>
        </w:rPr>
        <w:t>Los proyectos de transformación digital</w:t>
      </w:r>
      <w:r w:rsidR="00AA27A7" w:rsidRPr="00E16CA7">
        <w:rPr>
          <w:color w:val="3C3C3C"/>
          <w:sz w:val="20"/>
        </w:rPr>
        <w:t xml:space="preserve"> vienen impactando</w:t>
      </w:r>
      <w:r w:rsidRPr="00E16CA7">
        <w:rPr>
          <w:color w:val="3C3C3C"/>
          <w:sz w:val="20"/>
        </w:rPr>
        <w:t xml:space="preserve"> de manera desigual</w:t>
      </w:r>
      <w:r w:rsidR="00AA27A7" w:rsidRPr="00E16CA7">
        <w:rPr>
          <w:color w:val="3C3C3C"/>
          <w:sz w:val="20"/>
        </w:rPr>
        <w:t xml:space="preserve">. </w:t>
      </w:r>
      <w:r w:rsidR="0032125D" w:rsidRPr="00E16CA7">
        <w:rPr>
          <w:color w:val="3C3C3C"/>
          <w:sz w:val="20"/>
        </w:rPr>
        <w:t xml:space="preserve">Por </w:t>
      </w:r>
      <w:r w:rsidR="00AA27A7" w:rsidRPr="00E16CA7">
        <w:rPr>
          <w:color w:val="3C3C3C"/>
          <w:sz w:val="20"/>
        </w:rPr>
        <w:t>su mayor consumo de tecnología</w:t>
      </w:r>
      <w:r w:rsidR="002A5F16" w:rsidRPr="00E16CA7">
        <w:rPr>
          <w:color w:val="3C3C3C"/>
          <w:sz w:val="20"/>
        </w:rPr>
        <w:t xml:space="preserve">, podemos destacar los sectores Banca y Seguros donde la transformación digital está incentivando el crecimiento. </w:t>
      </w:r>
      <w:r w:rsidR="00AA27A7" w:rsidRPr="00E16CA7">
        <w:rPr>
          <w:color w:val="3C3C3C"/>
          <w:sz w:val="20"/>
        </w:rPr>
        <w:t xml:space="preserve">Con otro enfoque, si buscamos un sector en el que destacar cómo la transformación digital ha cambiado su modelo de negocio, podemos hablar de la </w:t>
      </w:r>
      <w:r w:rsidR="002A5F16" w:rsidRPr="00E16CA7">
        <w:rPr>
          <w:color w:val="3C3C3C"/>
          <w:sz w:val="20"/>
        </w:rPr>
        <w:t>distribución</w:t>
      </w:r>
      <w:r w:rsidR="00AA27A7" w:rsidRPr="00E16CA7">
        <w:rPr>
          <w:color w:val="3C3C3C"/>
          <w:sz w:val="20"/>
        </w:rPr>
        <w:t>,</w:t>
      </w:r>
      <w:r w:rsidR="002A5F16" w:rsidRPr="00E16CA7">
        <w:rPr>
          <w:color w:val="3C3C3C"/>
          <w:sz w:val="20"/>
        </w:rPr>
        <w:t xml:space="preserve"> donde las TI han facilitado y ampliado los canales de venta, incrementando el comercio electrónico e influenciando en los hábitos de consumo de los clientes.</w:t>
      </w:r>
    </w:p>
    <w:p w14:paraId="6BFC3CAB" w14:textId="67982EDB" w:rsidR="002A5F16" w:rsidRPr="00A85D60" w:rsidRDefault="002A5F16" w:rsidP="00954A04">
      <w:pPr>
        <w:autoSpaceDE w:val="0"/>
        <w:autoSpaceDN w:val="0"/>
        <w:adjustRightInd w:val="0"/>
        <w:jc w:val="both"/>
        <w:rPr>
          <w:sz w:val="20"/>
        </w:rPr>
      </w:pPr>
      <w:r w:rsidRPr="00A85D60">
        <w:rPr>
          <w:sz w:val="20"/>
        </w:rPr>
        <w:t xml:space="preserve"> </w:t>
      </w:r>
    </w:p>
    <w:p w14:paraId="2845C6B0" w14:textId="77777777" w:rsidR="0039485B" w:rsidRDefault="0039485B" w:rsidP="00954A04">
      <w:pPr>
        <w:autoSpaceDE w:val="0"/>
        <w:autoSpaceDN w:val="0"/>
        <w:adjustRightInd w:val="0"/>
        <w:jc w:val="both"/>
        <w:rPr>
          <w:color w:val="3C3C3C"/>
          <w:sz w:val="20"/>
        </w:rPr>
      </w:pPr>
    </w:p>
    <w:p w14:paraId="25A8FC8C" w14:textId="77777777" w:rsidR="0039485B" w:rsidRPr="006B1AF8" w:rsidRDefault="0039485B" w:rsidP="00954A04">
      <w:pPr>
        <w:jc w:val="both"/>
        <w:rPr>
          <w:b/>
          <w:color w:val="3C3C3C"/>
          <w:sz w:val="20"/>
        </w:rPr>
      </w:pPr>
      <w:r w:rsidRPr="006B1AF8">
        <w:rPr>
          <w:b/>
          <w:color w:val="3C3C3C"/>
          <w:sz w:val="20"/>
        </w:rPr>
        <w:t xml:space="preserve">Software </w:t>
      </w:r>
    </w:p>
    <w:p w14:paraId="32303D03" w14:textId="3F6CF913" w:rsidR="00954A04" w:rsidRPr="006B1AF8" w:rsidRDefault="0039485B" w:rsidP="00954A04">
      <w:pPr>
        <w:autoSpaceDE w:val="0"/>
        <w:autoSpaceDN w:val="0"/>
        <w:adjustRightInd w:val="0"/>
        <w:jc w:val="both"/>
        <w:rPr>
          <w:color w:val="3C3C3C"/>
          <w:sz w:val="20"/>
        </w:rPr>
      </w:pPr>
      <w:r w:rsidRPr="006B1AF8">
        <w:rPr>
          <w:color w:val="3C3C3C"/>
          <w:sz w:val="20"/>
        </w:rPr>
        <w:t>El modelo de nube alcanza un año má</w:t>
      </w:r>
      <w:r w:rsidR="00954A04">
        <w:rPr>
          <w:color w:val="3C3C3C"/>
          <w:sz w:val="20"/>
        </w:rPr>
        <w:t>s crecimientos muy importantes -</w:t>
      </w:r>
      <w:r>
        <w:rPr>
          <w:color w:val="3C3C3C"/>
          <w:sz w:val="20"/>
        </w:rPr>
        <w:t xml:space="preserve">siendo el eje fundamental de la </w:t>
      </w:r>
      <w:r w:rsidRPr="006B1AF8">
        <w:rPr>
          <w:color w:val="3C3C3C"/>
          <w:sz w:val="20"/>
        </w:rPr>
        <w:t xml:space="preserve">evolución de las ventas de </w:t>
      </w:r>
      <w:r w:rsidRPr="00E16CA7">
        <w:rPr>
          <w:color w:val="3C3C3C"/>
          <w:sz w:val="20"/>
        </w:rPr>
        <w:t>software</w:t>
      </w:r>
      <w:r w:rsidR="00954A04" w:rsidRPr="00E16CA7">
        <w:rPr>
          <w:color w:val="3C3C3C"/>
          <w:sz w:val="20"/>
        </w:rPr>
        <w:t xml:space="preserve"> </w:t>
      </w:r>
      <w:r w:rsidR="00954A04">
        <w:rPr>
          <w:color w:val="3C3C3C"/>
          <w:sz w:val="20"/>
        </w:rPr>
        <w:t>en nuestro país- y está l</w:t>
      </w:r>
      <w:r w:rsidRPr="006B1AF8">
        <w:rPr>
          <w:color w:val="3C3C3C"/>
          <w:sz w:val="20"/>
        </w:rPr>
        <w:t>i</w:t>
      </w:r>
      <w:r>
        <w:rPr>
          <w:color w:val="3C3C3C"/>
          <w:sz w:val="20"/>
        </w:rPr>
        <w:t>derad</w:t>
      </w:r>
      <w:r w:rsidR="00DA3855">
        <w:rPr>
          <w:color w:val="3C3C3C"/>
          <w:sz w:val="20"/>
        </w:rPr>
        <w:t>o</w:t>
      </w:r>
      <w:r>
        <w:rPr>
          <w:color w:val="3C3C3C"/>
          <w:sz w:val="20"/>
        </w:rPr>
        <w:t xml:space="preserve"> por la </w:t>
      </w:r>
      <w:r w:rsidRPr="006B1AF8">
        <w:rPr>
          <w:color w:val="3C3C3C"/>
          <w:sz w:val="20"/>
        </w:rPr>
        <w:t>consolidación de la inversión del tejido empresarial y la tran</w:t>
      </w:r>
      <w:r>
        <w:rPr>
          <w:color w:val="3C3C3C"/>
          <w:sz w:val="20"/>
        </w:rPr>
        <w:t xml:space="preserve">sformación digital </w:t>
      </w:r>
      <w:r w:rsidRPr="006B1AF8">
        <w:rPr>
          <w:color w:val="3C3C3C"/>
          <w:sz w:val="20"/>
        </w:rPr>
        <w:t>de las compañías.</w:t>
      </w:r>
      <w:r w:rsidR="00954A04" w:rsidRPr="00954A04">
        <w:rPr>
          <w:color w:val="3C3C3C"/>
          <w:sz w:val="20"/>
        </w:rPr>
        <w:t xml:space="preserve"> </w:t>
      </w:r>
    </w:p>
    <w:p w14:paraId="4F6D9532" w14:textId="77777777" w:rsidR="0039485B" w:rsidRDefault="0039485B" w:rsidP="00954A04">
      <w:pPr>
        <w:autoSpaceDE w:val="0"/>
        <w:autoSpaceDN w:val="0"/>
        <w:adjustRightInd w:val="0"/>
        <w:jc w:val="both"/>
        <w:rPr>
          <w:color w:val="3C3C3C"/>
          <w:sz w:val="20"/>
        </w:rPr>
      </w:pPr>
    </w:p>
    <w:p w14:paraId="54F9719B" w14:textId="157076BF" w:rsidR="0039485B" w:rsidRDefault="0039485B" w:rsidP="00954A04">
      <w:pPr>
        <w:autoSpaceDE w:val="0"/>
        <w:autoSpaceDN w:val="0"/>
        <w:adjustRightInd w:val="0"/>
        <w:jc w:val="both"/>
        <w:rPr>
          <w:color w:val="3C3C3C"/>
          <w:sz w:val="20"/>
        </w:rPr>
      </w:pPr>
      <w:r w:rsidRPr="006B1AF8">
        <w:rPr>
          <w:color w:val="3C3C3C"/>
          <w:sz w:val="20"/>
        </w:rPr>
        <w:t xml:space="preserve">En cuanto a </w:t>
      </w:r>
      <w:r w:rsidR="00DA3855">
        <w:rPr>
          <w:color w:val="3C3C3C"/>
          <w:sz w:val="20"/>
        </w:rPr>
        <w:t xml:space="preserve">la </w:t>
      </w:r>
      <w:r w:rsidRPr="006B1AF8">
        <w:rPr>
          <w:color w:val="3C3C3C"/>
          <w:sz w:val="20"/>
        </w:rPr>
        <w:t xml:space="preserve">tipología de aplicaciones, </w:t>
      </w:r>
      <w:r>
        <w:rPr>
          <w:color w:val="3C3C3C"/>
          <w:sz w:val="20"/>
        </w:rPr>
        <w:t xml:space="preserve">a la cabeza </w:t>
      </w:r>
      <w:r w:rsidR="00954A04">
        <w:rPr>
          <w:color w:val="3C3C3C"/>
          <w:sz w:val="20"/>
        </w:rPr>
        <w:t>del ranking</w:t>
      </w:r>
      <w:r>
        <w:rPr>
          <w:color w:val="3C3C3C"/>
          <w:sz w:val="20"/>
        </w:rPr>
        <w:t xml:space="preserve"> se encuentra</w:t>
      </w:r>
      <w:r w:rsidR="00954A04">
        <w:rPr>
          <w:color w:val="3C3C3C"/>
          <w:sz w:val="20"/>
        </w:rPr>
        <w:t>n</w:t>
      </w:r>
      <w:r>
        <w:rPr>
          <w:color w:val="3C3C3C"/>
          <w:sz w:val="20"/>
        </w:rPr>
        <w:t xml:space="preserve"> </w:t>
      </w:r>
      <w:r w:rsidRPr="006B1AF8">
        <w:rPr>
          <w:color w:val="3C3C3C"/>
          <w:sz w:val="20"/>
        </w:rPr>
        <w:t xml:space="preserve">el </w:t>
      </w:r>
      <w:r w:rsidRPr="00E16CA7">
        <w:rPr>
          <w:color w:val="3C3C3C"/>
          <w:sz w:val="20"/>
        </w:rPr>
        <w:t xml:space="preserve">software </w:t>
      </w:r>
      <w:r w:rsidRPr="006B1AF8">
        <w:rPr>
          <w:color w:val="3C3C3C"/>
          <w:sz w:val="20"/>
        </w:rPr>
        <w:t xml:space="preserve">empresarial y </w:t>
      </w:r>
      <w:r>
        <w:rPr>
          <w:color w:val="3C3C3C"/>
          <w:sz w:val="20"/>
        </w:rPr>
        <w:t xml:space="preserve">los </w:t>
      </w:r>
      <w:r w:rsidRPr="006B1AF8">
        <w:rPr>
          <w:color w:val="3C3C3C"/>
          <w:sz w:val="20"/>
        </w:rPr>
        <w:t>paquetes relacionados con el aumento de la productiv</w:t>
      </w:r>
      <w:r w:rsidR="009625DC">
        <w:rPr>
          <w:color w:val="3C3C3C"/>
          <w:sz w:val="20"/>
        </w:rPr>
        <w:t xml:space="preserve">idad y la competitividad, </w:t>
      </w:r>
      <w:r w:rsidRPr="006B1AF8">
        <w:rPr>
          <w:color w:val="3C3C3C"/>
          <w:sz w:val="20"/>
        </w:rPr>
        <w:t>primando el modelo SaaS que extiende</w:t>
      </w:r>
      <w:r>
        <w:rPr>
          <w:color w:val="3C3C3C"/>
          <w:sz w:val="20"/>
        </w:rPr>
        <w:t xml:space="preserve"> su oferta a un mayor número de </w:t>
      </w:r>
      <w:r w:rsidRPr="006B1AF8">
        <w:rPr>
          <w:color w:val="3C3C3C"/>
          <w:sz w:val="20"/>
        </w:rPr>
        <w:t>aplicaciones y ámbitos empresariales</w:t>
      </w:r>
      <w:r>
        <w:rPr>
          <w:color w:val="3C3C3C"/>
          <w:sz w:val="20"/>
        </w:rPr>
        <w:t xml:space="preserve">.  </w:t>
      </w:r>
    </w:p>
    <w:p w14:paraId="72605181" w14:textId="77777777" w:rsidR="0039485B" w:rsidRDefault="0039485B" w:rsidP="00954A04">
      <w:pPr>
        <w:jc w:val="both"/>
        <w:rPr>
          <w:b/>
          <w:color w:val="3C3C3C"/>
          <w:sz w:val="20"/>
        </w:rPr>
      </w:pPr>
    </w:p>
    <w:p w14:paraId="7CB97291" w14:textId="716D2DB8" w:rsidR="006B1AF8" w:rsidRPr="006B1AF8" w:rsidRDefault="006B1AF8" w:rsidP="00954A04">
      <w:pPr>
        <w:jc w:val="both"/>
        <w:rPr>
          <w:b/>
          <w:color w:val="3C3C3C"/>
          <w:sz w:val="20"/>
        </w:rPr>
      </w:pPr>
      <w:r w:rsidRPr="006B1AF8">
        <w:rPr>
          <w:b/>
          <w:color w:val="3C3C3C"/>
          <w:sz w:val="20"/>
        </w:rPr>
        <w:t xml:space="preserve">Hardware </w:t>
      </w:r>
    </w:p>
    <w:p w14:paraId="3F7B0019" w14:textId="704C5D9D" w:rsidR="006B1AF8" w:rsidRPr="006B1AF8" w:rsidRDefault="006B1AF8" w:rsidP="00954A04">
      <w:pPr>
        <w:autoSpaceDE w:val="0"/>
        <w:autoSpaceDN w:val="0"/>
        <w:adjustRightInd w:val="0"/>
        <w:jc w:val="both"/>
        <w:rPr>
          <w:color w:val="3C3C3C"/>
          <w:sz w:val="20"/>
        </w:rPr>
      </w:pPr>
      <w:r w:rsidRPr="006B1AF8">
        <w:rPr>
          <w:color w:val="3C3C3C"/>
          <w:sz w:val="20"/>
        </w:rPr>
        <w:t>La inversión en nuevas infraestructuras y la renovación del parque tecnológico existente marcan la evolución positiva de este segmento de equipamiento tecnológico.</w:t>
      </w:r>
    </w:p>
    <w:p w14:paraId="10770C58" w14:textId="77777777" w:rsidR="006B1AF8" w:rsidRDefault="006B1AF8" w:rsidP="00954A04">
      <w:pPr>
        <w:autoSpaceDE w:val="0"/>
        <w:autoSpaceDN w:val="0"/>
        <w:adjustRightInd w:val="0"/>
        <w:jc w:val="both"/>
        <w:rPr>
          <w:color w:val="3C3C3C"/>
          <w:sz w:val="20"/>
        </w:rPr>
      </w:pPr>
    </w:p>
    <w:p w14:paraId="1AA6DDB2" w14:textId="24E57BE8" w:rsidR="009625DC" w:rsidRDefault="00954A04" w:rsidP="00834D1E">
      <w:pPr>
        <w:autoSpaceDE w:val="0"/>
        <w:autoSpaceDN w:val="0"/>
        <w:adjustRightInd w:val="0"/>
        <w:jc w:val="both"/>
        <w:rPr>
          <w:color w:val="3C3C3C"/>
          <w:sz w:val="20"/>
        </w:rPr>
      </w:pPr>
      <w:r>
        <w:rPr>
          <w:color w:val="3C3C3C"/>
          <w:sz w:val="20"/>
        </w:rPr>
        <w:t xml:space="preserve">Por tipos </w:t>
      </w:r>
      <w:r w:rsidR="006B1AF8" w:rsidRPr="006B1AF8">
        <w:rPr>
          <w:color w:val="3C3C3C"/>
          <w:sz w:val="20"/>
        </w:rPr>
        <w:t xml:space="preserve">de equipamiento, </w:t>
      </w:r>
      <w:r w:rsidR="00356933">
        <w:rPr>
          <w:color w:val="3C3C3C"/>
          <w:sz w:val="20"/>
        </w:rPr>
        <w:t xml:space="preserve">en el ámbito profesional destacan los </w:t>
      </w:r>
      <w:r w:rsidR="006B1AF8" w:rsidRPr="006B1AF8">
        <w:rPr>
          <w:color w:val="3C3C3C"/>
          <w:sz w:val="20"/>
        </w:rPr>
        <w:t xml:space="preserve">dispositivos de movilidad de tecnología PC, </w:t>
      </w:r>
      <w:r>
        <w:rPr>
          <w:color w:val="3C3C3C"/>
          <w:sz w:val="20"/>
        </w:rPr>
        <w:t>seguidos</w:t>
      </w:r>
      <w:r w:rsidR="006B1AF8" w:rsidRPr="006B1AF8">
        <w:rPr>
          <w:color w:val="3C3C3C"/>
          <w:sz w:val="20"/>
        </w:rPr>
        <w:t xml:space="preserve"> de sus componentes y de </w:t>
      </w:r>
      <w:r w:rsidR="00356933">
        <w:rPr>
          <w:color w:val="3C3C3C"/>
          <w:sz w:val="20"/>
        </w:rPr>
        <w:t xml:space="preserve">los </w:t>
      </w:r>
      <w:r w:rsidR="006B1AF8" w:rsidRPr="006B1AF8">
        <w:rPr>
          <w:color w:val="3C3C3C"/>
          <w:sz w:val="20"/>
        </w:rPr>
        <w:t>equipos de arquitectura de servidores</w:t>
      </w:r>
      <w:r w:rsidR="00356933">
        <w:rPr>
          <w:color w:val="3C3C3C"/>
          <w:sz w:val="20"/>
        </w:rPr>
        <w:t xml:space="preserve">. En el ámbito de consumo, </w:t>
      </w:r>
      <w:r w:rsidR="00B80746">
        <w:rPr>
          <w:color w:val="3C3C3C"/>
          <w:sz w:val="20"/>
        </w:rPr>
        <w:t xml:space="preserve">irrumpe </w:t>
      </w:r>
      <w:r w:rsidR="00356933">
        <w:rPr>
          <w:color w:val="3C3C3C"/>
          <w:sz w:val="20"/>
        </w:rPr>
        <w:t xml:space="preserve">el </w:t>
      </w:r>
      <w:proofErr w:type="spellStart"/>
      <w:r w:rsidR="00356933" w:rsidRPr="009625DC">
        <w:rPr>
          <w:i/>
          <w:color w:val="3C3C3C"/>
          <w:sz w:val="20"/>
        </w:rPr>
        <w:t>eGaming</w:t>
      </w:r>
      <w:proofErr w:type="spellEnd"/>
      <w:r w:rsidRPr="009625DC">
        <w:rPr>
          <w:i/>
          <w:color w:val="3C3C3C"/>
          <w:sz w:val="20"/>
        </w:rPr>
        <w:t xml:space="preserve"> </w:t>
      </w:r>
      <w:r w:rsidR="009625DC">
        <w:rPr>
          <w:color w:val="3C3C3C"/>
          <w:sz w:val="20"/>
        </w:rPr>
        <w:t xml:space="preserve">que </w:t>
      </w:r>
      <w:r>
        <w:rPr>
          <w:color w:val="3C3C3C"/>
          <w:sz w:val="20"/>
        </w:rPr>
        <w:t xml:space="preserve">ha cobrado </w:t>
      </w:r>
      <w:r w:rsidR="00834D1E">
        <w:rPr>
          <w:color w:val="3C3C3C"/>
          <w:sz w:val="20"/>
        </w:rPr>
        <w:t>protagonismo</w:t>
      </w:r>
      <w:r w:rsidR="00356933">
        <w:rPr>
          <w:color w:val="3C3C3C"/>
          <w:sz w:val="20"/>
        </w:rPr>
        <w:t xml:space="preserve">. </w:t>
      </w:r>
      <w:r w:rsidR="006B1AF8">
        <w:rPr>
          <w:color w:val="3C3C3C"/>
          <w:sz w:val="20"/>
        </w:rPr>
        <w:t>Má</w:t>
      </w:r>
      <w:r w:rsidR="006B1AF8" w:rsidRPr="006B1AF8">
        <w:rPr>
          <w:color w:val="3C3C3C"/>
          <w:sz w:val="20"/>
        </w:rPr>
        <w:t xml:space="preserve">s discreto ha sido el crecimiento de los equipos de impresión, liderados por </w:t>
      </w:r>
      <w:r w:rsidR="0039485B">
        <w:rPr>
          <w:color w:val="3C3C3C"/>
          <w:sz w:val="20"/>
        </w:rPr>
        <w:t xml:space="preserve">los </w:t>
      </w:r>
      <w:r w:rsidR="006B1AF8" w:rsidRPr="006B1AF8">
        <w:rPr>
          <w:color w:val="3C3C3C"/>
          <w:sz w:val="20"/>
        </w:rPr>
        <w:t>dispositivos multifunción</w:t>
      </w:r>
      <w:r w:rsidR="0039485B">
        <w:rPr>
          <w:color w:val="3C3C3C"/>
          <w:sz w:val="20"/>
        </w:rPr>
        <w:t>.</w:t>
      </w:r>
    </w:p>
    <w:p w14:paraId="191C6207" w14:textId="48A91C13" w:rsidR="006B1AF8" w:rsidRPr="00834D1E" w:rsidRDefault="0039485B" w:rsidP="00834D1E">
      <w:pPr>
        <w:autoSpaceDE w:val="0"/>
        <w:autoSpaceDN w:val="0"/>
        <w:adjustRightInd w:val="0"/>
        <w:jc w:val="both"/>
        <w:rPr>
          <w:color w:val="3C3C3C"/>
          <w:sz w:val="20"/>
        </w:rPr>
      </w:pPr>
      <w:r>
        <w:rPr>
          <w:color w:val="3C3C3C"/>
          <w:sz w:val="20"/>
        </w:rPr>
        <w:t xml:space="preserve"> </w:t>
      </w:r>
    </w:p>
    <w:p w14:paraId="14A811B9" w14:textId="0C0270DC" w:rsidR="0039485B" w:rsidRDefault="00770A7D" w:rsidP="00184605">
      <w:pPr>
        <w:jc w:val="center"/>
        <w:rPr>
          <w:b/>
          <w:color w:val="3C3C3C"/>
          <w:sz w:val="20"/>
        </w:rPr>
      </w:pPr>
      <w:r>
        <w:rPr>
          <w:noProof/>
          <w:color w:val="3C3C3C"/>
          <w:sz w:val="20"/>
        </w:rPr>
        <w:drawing>
          <wp:inline distT="0" distB="0" distL="0" distR="0" wp14:anchorId="5A1D7828" wp14:editId="2AEC7F54">
            <wp:extent cx="2379813" cy="1578708"/>
            <wp:effectExtent l="0" t="0" r="190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5324"/>
                    <a:stretch/>
                  </pic:blipFill>
                  <pic:spPr bwMode="auto">
                    <a:xfrm>
                      <a:off x="0" y="0"/>
                      <a:ext cx="2404282" cy="1594940"/>
                    </a:xfrm>
                    <a:prstGeom prst="rect">
                      <a:avLst/>
                    </a:prstGeom>
                    <a:noFill/>
                    <a:ln>
                      <a:noFill/>
                    </a:ln>
                    <a:extLst>
                      <a:ext uri="{53640926-AAD7-44D8-BBD7-CCE9431645EC}">
                        <a14:shadowObscured xmlns:a14="http://schemas.microsoft.com/office/drawing/2010/main"/>
                      </a:ext>
                    </a:extLst>
                  </pic:spPr>
                </pic:pic>
              </a:graphicData>
            </a:graphic>
          </wp:inline>
        </w:drawing>
      </w:r>
    </w:p>
    <w:p w14:paraId="3DBEA72C" w14:textId="77777777" w:rsidR="00990713" w:rsidRDefault="00990713" w:rsidP="005F3D50">
      <w:pPr>
        <w:jc w:val="both"/>
        <w:rPr>
          <w:b/>
          <w:color w:val="3C3C3C"/>
          <w:sz w:val="20"/>
        </w:rPr>
      </w:pPr>
    </w:p>
    <w:p w14:paraId="412DC7EA" w14:textId="449C24CB" w:rsidR="004802BB" w:rsidRDefault="00EE4BD4" w:rsidP="005F3D50">
      <w:pPr>
        <w:jc w:val="both"/>
        <w:rPr>
          <w:b/>
          <w:color w:val="3C3C3C"/>
          <w:sz w:val="20"/>
          <w:u w:val="single"/>
        </w:rPr>
      </w:pPr>
      <w:r w:rsidRPr="007E2D59">
        <w:rPr>
          <w:b/>
          <w:color w:val="3C3C3C"/>
          <w:sz w:val="20"/>
          <w:u w:val="single"/>
        </w:rPr>
        <w:t xml:space="preserve">El empleo </w:t>
      </w:r>
      <w:r w:rsidR="00DA3855">
        <w:rPr>
          <w:b/>
          <w:color w:val="3C3C3C"/>
          <w:sz w:val="20"/>
          <w:u w:val="single"/>
        </w:rPr>
        <w:t xml:space="preserve">TI </w:t>
      </w:r>
      <w:r w:rsidRPr="007E2D59">
        <w:rPr>
          <w:b/>
          <w:color w:val="3C3C3C"/>
          <w:sz w:val="20"/>
          <w:u w:val="single"/>
        </w:rPr>
        <w:t xml:space="preserve">también crece </w:t>
      </w:r>
    </w:p>
    <w:p w14:paraId="58711E5F" w14:textId="77777777" w:rsidR="007E2D59" w:rsidRPr="007E2D59" w:rsidRDefault="007E2D59" w:rsidP="005F3D50">
      <w:pPr>
        <w:jc w:val="both"/>
        <w:rPr>
          <w:b/>
          <w:color w:val="3C3C3C"/>
          <w:sz w:val="20"/>
          <w:u w:val="single"/>
        </w:rPr>
      </w:pPr>
    </w:p>
    <w:p w14:paraId="0B571927" w14:textId="53582AD6" w:rsidR="00770A7D" w:rsidRPr="00E16CA7" w:rsidRDefault="0039485B" w:rsidP="00770A7D">
      <w:pPr>
        <w:jc w:val="both"/>
        <w:rPr>
          <w:color w:val="3C3C3C"/>
          <w:sz w:val="20"/>
        </w:rPr>
      </w:pPr>
      <w:r>
        <w:rPr>
          <w:color w:val="3C3C3C"/>
          <w:sz w:val="20"/>
        </w:rPr>
        <w:t xml:space="preserve">Los </w:t>
      </w:r>
      <w:r w:rsidR="001B0B19">
        <w:rPr>
          <w:color w:val="3C3C3C"/>
          <w:sz w:val="20"/>
        </w:rPr>
        <w:t>resultados</w:t>
      </w:r>
      <w:r>
        <w:rPr>
          <w:color w:val="3C3C3C"/>
          <w:sz w:val="20"/>
        </w:rPr>
        <w:t xml:space="preserve"> presentan un i</w:t>
      </w:r>
      <w:r w:rsidR="00770A7D" w:rsidRPr="00770A7D">
        <w:rPr>
          <w:color w:val="3C3C3C"/>
          <w:sz w:val="20"/>
        </w:rPr>
        <w:t xml:space="preserve">mportante crecimiento del empleo en </w:t>
      </w:r>
      <w:r w:rsidR="00990713">
        <w:rPr>
          <w:color w:val="3C3C3C"/>
          <w:sz w:val="20"/>
        </w:rPr>
        <w:t xml:space="preserve">el sector </w:t>
      </w:r>
      <w:r w:rsidR="00770A7D" w:rsidRPr="00770A7D">
        <w:rPr>
          <w:color w:val="3C3C3C"/>
          <w:sz w:val="20"/>
        </w:rPr>
        <w:t>TI</w:t>
      </w:r>
      <w:r>
        <w:rPr>
          <w:color w:val="3C3C3C"/>
          <w:sz w:val="20"/>
        </w:rPr>
        <w:t xml:space="preserve">, un 6% más que en 2016, </w:t>
      </w:r>
      <w:r w:rsidR="00770A7D" w:rsidRPr="00770A7D">
        <w:rPr>
          <w:color w:val="3C3C3C"/>
          <w:sz w:val="20"/>
        </w:rPr>
        <w:t>que eleva l</w:t>
      </w:r>
      <w:r w:rsidR="00990713">
        <w:rPr>
          <w:color w:val="3C3C3C"/>
          <w:sz w:val="20"/>
        </w:rPr>
        <w:t>a cifra de empleo directo en</w:t>
      </w:r>
      <w:r w:rsidR="009625DC">
        <w:rPr>
          <w:color w:val="3C3C3C"/>
          <w:sz w:val="20"/>
        </w:rPr>
        <w:t xml:space="preserve"> el s</w:t>
      </w:r>
      <w:r w:rsidR="009625DC" w:rsidRPr="00E16CA7">
        <w:rPr>
          <w:color w:val="3C3C3C"/>
          <w:sz w:val="20"/>
        </w:rPr>
        <w:t xml:space="preserve">ector </w:t>
      </w:r>
      <w:r w:rsidR="00770A7D" w:rsidRPr="00E16CA7">
        <w:rPr>
          <w:color w:val="3C3C3C"/>
          <w:sz w:val="20"/>
        </w:rPr>
        <w:t>hasta los 216.800 trabajadores</w:t>
      </w:r>
      <w:r w:rsidR="00990713" w:rsidRPr="00E16CA7">
        <w:rPr>
          <w:color w:val="3C3C3C"/>
          <w:sz w:val="20"/>
        </w:rPr>
        <w:t xml:space="preserve">. </w:t>
      </w:r>
      <w:r w:rsidRPr="00E16CA7">
        <w:rPr>
          <w:color w:val="3C3C3C"/>
          <w:sz w:val="20"/>
        </w:rPr>
        <w:t>Asimismo, Ametic estima que por cada</w:t>
      </w:r>
      <w:r w:rsidR="00770A7D" w:rsidRPr="00E16CA7">
        <w:rPr>
          <w:color w:val="3C3C3C"/>
          <w:sz w:val="20"/>
        </w:rPr>
        <w:t xml:space="preserve"> empleo directo</w:t>
      </w:r>
      <w:r w:rsidRPr="00E16CA7">
        <w:rPr>
          <w:color w:val="3C3C3C"/>
          <w:sz w:val="20"/>
        </w:rPr>
        <w:t xml:space="preserve"> que se crea</w:t>
      </w:r>
      <w:r w:rsidR="00770A7D" w:rsidRPr="00E16CA7">
        <w:rPr>
          <w:color w:val="3C3C3C"/>
          <w:sz w:val="20"/>
        </w:rPr>
        <w:t xml:space="preserve"> en el sector TI</w:t>
      </w:r>
      <w:r w:rsidR="00990713" w:rsidRPr="00E16CA7">
        <w:rPr>
          <w:color w:val="3C3C3C"/>
          <w:sz w:val="20"/>
        </w:rPr>
        <w:t xml:space="preserve">, </w:t>
      </w:r>
      <w:r w:rsidRPr="00E16CA7">
        <w:rPr>
          <w:color w:val="3C3C3C"/>
          <w:sz w:val="20"/>
        </w:rPr>
        <w:t>otros tres</w:t>
      </w:r>
      <w:r w:rsidR="00770A7D" w:rsidRPr="00E16CA7">
        <w:rPr>
          <w:color w:val="3C3C3C"/>
          <w:sz w:val="20"/>
        </w:rPr>
        <w:t xml:space="preserve"> desarrollan funciones </w:t>
      </w:r>
      <w:r w:rsidRPr="00E16CA7">
        <w:rPr>
          <w:color w:val="3C3C3C"/>
          <w:sz w:val="20"/>
        </w:rPr>
        <w:t>tecnológicas</w:t>
      </w:r>
      <w:r w:rsidR="00770A7D" w:rsidRPr="00E16CA7">
        <w:rPr>
          <w:color w:val="3C3C3C"/>
          <w:sz w:val="20"/>
        </w:rPr>
        <w:t xml:space="preserve"> en otros sectores de a</w:t>
      </w:r>
      <w:r w:rsidR="00990713" w:rsidRPr="00E16CA7">
        <w:rPr>
          <w:color w:val="3C3C3C"/>
          <w:sz w:val="20"/>
        </w:rPr>
        <w:t>ctividad</w:t>
      </w:r>
      <w:r w:rsidR="005F353B" w:rsidRPr="00E16CA7">
        <w:rPr>
          <w:color w:val="3C3C3C"/>
          <w:sz w:val="20"/>
        </w:rPr>
        <w:t xml:space="preserve">, lo cual </w:t>
      </w:r>
      <w:r w:rsidR="00770A7D" w:rsidRPr="00E16CA7">
        <w:rPr>
          <w:color w:val="3C3C3C"/>
          <w:sz w:val="20"/>
        </w:rPr>
        <w:t xml:space="preserve">daría una base aproximada de empleo TI de 865.000 </w:t>
      </w:r>
      <w:r w:rsidR="00DA3855" w:rsidRPr="00E16CA7">
        <w:rPr>
          <w:color w:val="3C3C3C"/>
          <w:sz w:val="20"/>
        </w:rPr>
        <w:t>empleados en el conjunto de la economía española.</w:t>
      </w:r>
    </w:p>
    <w:p w14:paraId="5A8F99CD" w14:textId="77777777" w:rsidR="00D40E4E" w:rsidRPr="00E16CA7" w:rsidRDefault="00D40E4E" w:rsidP="00770A7D">
      <w:pPr>
        <w:jc w:val="both"/>
        <w:rPr>
          <w:color w:val="3C3C3C"/>
          <w:sz w:val="20"/>
        </w:rPr>
      </w:pPr>
      <w:bookmarkStart w:id="0" w:name="_GoBack"/>
      <w:bookmarkEnd w:id="0"/>
    </w:p>
    <w:p w14:paraId="5F14ED41" w14:textId="366E8A20" w:rsidR="00A85D60" w:rsidRPr="00E16CA7" w:rsidRDefault="00D40E4E" w:rsidP="00594033">
      <w:pPr>
        <w:jc w:val="both"/>
        <w:rPr>
          <w:color w:val="3C3C3C"/>
          <w:sz w:val="20"/>
        </w:rPr>
      </w:pPr>
      <w:r w:rsidRPr="00E16CA7">
        <w:rPr>
          <w:color w:val="3C3C3C"/>
          <w:sz w:val="20"/>
        </w:rPr>
        <w:t>AMETIC</w:t>
      </w:r>
      <w:r w:rsidR="005F353B" w:rsidRPr="00E16CA7">
        <w:rPr>
          <w:color w:val="3C3C3C"/>
          <w:sz w:val="20"/>
        </w:rPr>
        <w:t xml:space="preserve"> también destaca</w:t>
      </w:r>
      <w:r w:rsidRPr="00E16CA7">
        <w:rPr>
          <w:color w:val="3C3C3C"/>
          <w:sz w:val="20"/>
        </w:rPr>
        <w:t xml:space="preserve"> </w:t>
      </w:r>
      <w:r w:rsidR="00A85D60" w:rsidRPr="00E16CA7">
        <w:rPr>
          <w:color w:val="3C3C3C"/>
          <w:sz w:val="20"/>
        </w:rPr>
        <w:t>el papel</w:t>
      </w:r>
      <w:r w:rsidRPr="00E16CA7">
        <w:rPr>
          <w:color w:val="3C3C3C"/>
          <w:sz w:val="20"/>
        </w:rPr>
        <w:t xml:space="preserve"> del sector TI </w:t>
      </w:r>
      <w:r w:rsidR="00AA27A7" w:rsidRPr="00E16CA7">
        <w:rPr>
          <w:color w:val="3C3C3C"/>
          <w:sz w:val="20"/>
        </w:rPr>
        <w:t>como generador neto de empleo</w:t>
      </w:r>
      <w:r w:rsidRPr="00E16CA7">
        <w:rPr>
          <w:color w:val="3C3C3C"/>
          <w:sz w:val="20"/>
        </w:rPr>
        <w:t>,</w:t>
      </w:r>
      <w:r w:rsidR="00A85D60" w:rsidRPr="00E16CA7">
        <w:rPr>
          <w:color w:val="3C3C3C"/>
          <w:sz w:val="20"/>
        </w:rPr>
        <w:t xml:space="preserve"> y reclama la atención por la problemática en torno a</w:t>
      </w:r>
      <w:r w:rsidR="00AA27A7" w:rsidRPr="00E16CA7">
        <w:rPr>
          <w:color w:val="3C3C3C"/>
          <w:sz w:val="20"/>
        </w:rPr>
        <w:t xml:space="preserve"> la e</w:t>
      </w:r>
      <w:r w:rsidRPr="00E16CA7">
        <w:rPr>
          <w:color w:val="3C3C3C"/>
          <w:sz w:val="20"/>
        </w:rPr>
        <w:t>scasez</w:t>
      </w:r>
      <w:r w:rsidR="00AA27A7" w:rsidRPr="00E16CA7">
        <w:rPr>
          <w:color w:val="3C3C3C"/>
          <w:sz w:val="20"/>
        </w:rPr>
        <w:t xml:space="preserve"> en ciertos perfiles</w:t>
      </w:r>
      <w:r w:rsidR="00A85D60" w:rsidRPr="00E16CA7">
        <w:rPr>
          <w:color w:val="3C3C3C"/>
          <w:sz w:val="20"/>
        </w:rPr>
        <w:t xml:space="preserve"> profesionales que impide que los crecimientos en empleo sean aún mayores y limita la actividad en ciertos ámbitos sectoriales.</w:t>
      </w:r>
    </w:p>
    <w:p w14:paraId="137F6B7B" w14:textId="40DEB493" w:rsidR="00E9114B" w:rsidRDefault="00E9114B" w:rsidP="00594033">
      <w:pPr>
        <w:jc w:val="both"/>
        <w:rPr>
          <w:color w:val="3C3C3C"/>
          <w:sz w:val="20"/>
        </w:rPr>
      </w:pPr>
    </w:p>
    <w:p w14:paraId="34462229" w14:textId="437C451C" w:rsidR="005E2607" w:rsidRPr="00996F8D" w:rsidRDefault="005E2607" w:rsidP="0085324E">
      <w:pPr>
        <w:jc w:val="both"/>
        <w:rPr>
          <w:rFonts w:ascii="Roboto" w:hAnsi="Roboto"/>
          <w:sz w:val="20"/>
          <w:szCs w:val="18"/>
        </w:rPr>
      </w:pPr>
    </w:p>
    <w:p w14:paraId="0199555E" w14:textId="77777777" w:rsidR="00965D81" w:rsidRDefault="00965D81" w:rsidP="007E32C6">
      <w:pPr>
        <w:jc w:val="both"/>
        <w:rPr>
          <w:color w:val="3C3C3C"/>
          <w:sz w:val="20"/>
        </w:rPr>
      </w:pPr>
    </w:p>
    <w:p w14:paraId="726C9BC9" w14:textId="30ADFA1F" w:rsidR="00965D81" w:rsidRPr="007368E3" w:rsidRDefault="00BA7A6B" w:rsidP="00965D81">
      <w:pPr>
        <w:jc w:val="both"/>
        <w:rPr>
          <w:rFonts w:ascii="Roboto" w:hAnsi="Roboto"/>
          <w:sz w:val="18"/>
          <w:szCs w:val="18"/>
        </w:rPr>
      </w:pPr>
      <w:r>
        <w:rPr>
          <w:noProof/>
        </w:rPr>
        <w:lastRenderedPageBreak/>
        <mc:AlternateContent>
          <mc:Choice Requires="wps">
            <w:drawing>
              <wp:anchor distT="45720" distB="45720" distL="114300" distR="114300" simplePos="0" relativeHeight="251659264" behindDoc="0" locked="0" layoutInCell="1" allowOverlap="1" wp14:anchorId="1D613E25" wp14:editId="60853B0F">
                <wp:simplePos x="0" y="0"/>
                <wp:positionH relativeFrom="margin">
                  <wp:posOffset>-1270</wp:posOffset>
                </wp:positionH>
                <wp:positionV relativeFrom="paragraph">
                  <wp:posOffset>173355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60805E2A" w14:textId="77777777" w:rsidR="00BA7A6B" w:rsidRPr="009747BE" w:rsidRDefault="00BA7A6B" w:rsidP="00BA7A6B">
                            <w:pPr>
                              <w:jc w:val="both"/>
                              <w:rPr>
                                <w:b/>
                                <w:color w:val="3C3C3C"/>
                                <w:sz w:val="18"/>
                              </w:rPr>
                            </w:pPr>
                            <w:r>
                              <w:rPr>
                                <w:b/>
                                <w:color w:val="3C3C3C"/>
                                <w:sz w:val="18"/>
                              </w:rPr>
                              <w:t>Sobre Ametic</w:t>
                            </w:r>
                          </w:p>
                          <w:p w14:paraId="37A96A45" w14:textId="77777777" w:rsidR="00BA7A6B" w:rsidRPr="009747BE" w:rsidRDefault="00BA7A6B" w:rsidP="00BA7A6B">
                            <w:pPr>
                              <w:jc w:val="both"/>
                              <w:rPr>
                                <w:b/>
                                <w:color w:val="3C3C3C"/>
                                <w:sz w:val="18"/>
                              </w:rPr>
                            </w:pPr>
                          </w:p>
                          <w:p w14:paraId="795E99F3" w14:textId="2D97FB0D" w:rsidR="00BA7A6B" w:rsidRPr="009747BE" w:rsidRDefault="00BA7A6B" w:rsidP="00BA7A6B">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w:t>
                            </w:r>
                            <w:r w:rsidR="009625DC">
                              <w:rPr>
                                <w:color w:val="3C3C3C"/>
                                <w:sz w:val="18"/>
                              </w:rPr>
                              <w:t>cesos empresariales. Representa</w:t>
                            </w:r>
                            <w:r w:rsidRPr="009747BE">
                              <w:rPr>
                                <w:color w:val="3C3C3C"/>
                                <w:sz w:val="18"/>
                              </w:rPr>
                              <w:t xml:space="preserve">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3D450B05" w14:textId="77777777" w:rsidR="00BA7A6B" w:rsidRPr="009747BE" w:rsidRDefault="00BA7A6B" w:rsidP="00BA7A6B">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1CC48F84" w14:textId="77777777" w:rsidR="00BA7A6B" w:rsidRDefault="00BA7A6B" w:rsidP="00BA7A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613E25" id="_x0000_t202" coordsize="21600,21600" o:spt="202" path="m,l,21600r21600,l21600,xe">
                <v:stroke joinstyle="miter"/>
                <v:path gradientshapeok="t" o:connecttype="rect"/>
              </v:shapetype>
              <v:shape id="Cuadro de texto 2" o:spid="_x0000_s1026" type="#_x0000_t202" style="position:absolute;left:0;text-align:left;margin-left:-.1pt;margin-top:13.6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" fillcolor="#e7e6e6 [3214]" strokecolor="#3c3c3c">
                <v:textbox style="mso-fit-shape-to-text:t">
                  <w:txbxContent>
                    <w:p w14:paraId="60805E2A" w14:textId="77777777" w:rsidR="00BA7A6B" w:rsidRPr="009747BE" w:rsidRDefault="00BA7A6B" w:rsidP="00BA7A6B">
                      <w:pPr>
                        <w:jc w:val="both"/>
                        <w:rPr>
                          <w:b/>
                          <w:color w:val="3C3C3C"/>
                          <w:sz w:val="18"/>
                        </w:rPr>
                      </w:pPr>
                      <w:r>
                        <w:rPr>
                          <w:b/>
                          <w:color w:val="3C3C3C"/>
                          <w:sz w:val="18"/>
                        </w:rPr>
                        <w:t>Sobre Ametic</w:t>
                      </w:r>
                    </w:p>
                    <w:p w14:paraId="37A96A45" w14:textId="77777777" w:rsidR="00BA7A6B" w:rsidRPr="009747BE" w:rsidRDefault="00BA7A6B" w:rsidP="00BA7A6B">
                      <w:pPr>
                        <w:jc w:val="both"/>
                        <w:rPr>
                          <w:b/>
                          <w:color w:val="3C3C3C"/>
                          <w:sz w:val="18"/>
                        </w:rPr>
                      </w:pPr>
                    </w:p>
                    <w:p w14:paraId="795E99F3" w14:textId="2D97FB0D" w:rsidR="00BA7A6B" w:rsidRPr="009747BE" w:rsidRDefault="00BA7A6B" w:rsidP="00BA7A6B">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w:t>
                      </w:r>
                      <w:r w:rsidR="009625DC">
                        <w:rPr>
                          <w:color w:val="3C3C3C"/>
                          <w:sz w:val="18"/>
                        </w:rPr>
                        <w:t>cesos empresariales. Representa</w:t>
                      </w:r>
                      <w:r w:rsidRPr="009747BE">
                        <w:rPr>
                          <w:color w:val="3C3C3C"/>
                          <w:sz w:val="18"/>
                        </w:rPr>
                        <w:t xml:space="preserve">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3D450B05" w14:textId="77777777" w:rsidR="00BA7A6B" w:rsidRPr="009747BE" w:rsidRDefault="00BA7A6B" w:rsidP="00BA7A6B">
                      <w:pPr>
                        <w:jc w:val="both"/>
                        <w:rPr>
                          <w:color w:val="3C3C3C"/>
                          <w:sz w:val="18"/>
                        </w:rPr>
                      </w:pPr>
                      <w:r w:rsidRPr="009747BE">
                        <w:rPr>
                          <w:color w:val="3C3C3C"/>
                          <w:sz w:val="18"/>
                        </w:rPr>
                        <w:br/>
                        <w:t xml:space="preserve">Más información: </w:t>
                      </w:r>
                      <w:hyperlink r:id="rId10" w:history="1">
                        <w:r w:rsidRPr="009747BE">
                          <w:rPr>
                            <w:rStyle w:val="Hipervnculo"/>
                            <w:color w:val="3C3C3C"/>
                            <w:sz w:val="18"/>
                          </w:rPr>
                          <w:t>www.ametic.es</w:t>
                        </w:r>
                      </w:hyperlink>
                      <w:r w:rsidRPr="009747BE">
                        <w:rPr>
                          <w:color w:val="3C3C3C"/>
                          <w:sz w:val="18"/>
                        </w:rPr>
                        <w:t xml:space="preserve"> </w:t>
                      </w:r>
                    </w:p>
                    <w:p w14:paraId="1CC48F84" w14:textId="77777777" w:rsidR="00BA7A6B" w:rsidRDefault="00BA7A6B" w:rsidP="00BA7A6B"/>
                  </w:txbxContent>
                </v:textbox>
                <w10:wrap type="square" anchorx="margin"/>
              </v:shape>
            </w:pict>
          </mc:Fallback>
        </mc:AlternateContent>
      </w:r>
    </w:p>
    <w:p w14:paraId="4BA16767" w14:textId="77777777" w:rsidR="00187E6A" w:rsidRDefault="00187E6A" w:rsidP="007E32C6">
      <w:pPr>
        <w:jc w:val="both"/>
      </w:pPr>
    </w:p>
    <w:p w14:paraId="0A08C9B1" w14:textId="77777777"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0E2E34AA" w14:textId="1CEEDDE9" w:rsidR="00187E6A" w:rsidRPr="007B51EC" w:rsidRDefault="007B51EC" w:rsidP="007E32C6">
      <w:pPr>
        <w:jc w:val="center"/>
        <w:rPr>
          <w:color w:val="3C3C3C"/>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1" w:history="1">
        <w:r w:rsidRPr="007B51EC">
          <w:rPr>
            <w:rStyle w:val="Hipervnculo"/>
            <w:color w:val="3C3C3C"/>
            <w:sz w:val="20"/>
          </w:rPr>
          <w:t>m.garcia@romanyasociados.es</w:t>
        </w:r>
      </w:hyperlink>
      <w:r w:rsidRPr="007B51EC">
        <w:rPr>
          <w:b/>
          <w:color w:val="3C3C3C"/>
          <w:sz w:val="20"/>
        </w:rPr>
        <w:t xml:space="preserve"> </w:t>
      </w:r>
    </w:p>
    <w:sectPr w:rsidR="00187E6A" w:rsidRPr="007B51EC" w:rsidSect="00834D1E">
      <w:headerReference w:type="default" r:id="rId12"/>
      <w:footerReference w:type="default" r:id="rId13"/>
      <w:pgSz w:w="11906" w:h="16838" w:code="9"/>
      <w:pgMar w:top="1843" w:right="1558" w:bottom="568"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E2403" w14:textId="77777777" w:rsidR="00F33DB3" w:rsidRDefault="00F33DB3" w:rsidP="00382D07">
      <w:r>
        <w:separator/>
      </w:r>
    </w:p>
  </w:endnote>
  <w:endnote w:type="continuationSeparator" w:id="0">
    <w:p w14:paraId="2C25EF29" w14:textId="77777777" w:rsidR="00F33DB3" w:rsidRDefault="00F33DB3"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6EA50634">
          <wp:simplePos x="0" y="0"/>
          <wp:positionH relativeFrom="page">
            <wp:posOffset>409575</wp:posOffset>
          </wp:positionH>
          <wp:positionV relativeFrom="paragraph">
            <wp:posOffset>-391160</wp:posOffset>
          </wp:positionV>
          <wp:extent cx="7149779" cy="89281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8AE58" w14:textId="77777777" w:rsidR="00F33DB3" w:rsidRDefault="00F33DB3" w:rsidP="00382D07">
      <w:r>
        <w:separator/>
      </w:r>
    </w:p>
  </w:footnote>
  <w:footnote w:type="continuationSeparator" w:id="0">
    <w:p w14:paraId="2B18979E" w14:textId="77777777" w:rsidR="00F33DB3" w:rsidRDefault="00F33DB3"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7717"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A30111" w:rsidRPr="00FF5C4D" w14:paraId="26517298" w14:textId="77777777" w:rsidTr="00A07738">
      <w:trPr>
        <w:trHeight w:val="429"/>
        <w:tblCellSpacing w:w="0" w:type="dxa"/>
      </w:trPr>
      <w:tc>
        <w:tcPr>
          <w:tcW w:w="3117" w:type="dxa"/>
          <w:shd w:val="clear" w:color="auto" w:fill="1C71B8"/>
          <w:vAlign w:val="center"/>
          <w:hideMark/>
        </w:tcPr>
        <w:p w14:paraId="756B0952" w14:textId="77777777" w:rsidR="00A30111" w:rsidRPr="00FF5C4D" w:rsidRDefault="009879F5" w:rsidP="00856987">
          <w:pPr>
            <w:jc w:val="center"/>
            <w:rPr>
              <w:rFonts w:eastAsia="Calibri"/>
              <w:b/>
              <w:bCs/>
              <w:color w:val="FFFFFF"/>
              <w:szCs w:val="22"/>
            </w:rPr>
          </w:pPr>
          <w:r>
            <w:rPr>
              <w:rFonts w:eastAsia="Calibri"/>
              <w:b/>
              <w:bCs/>
              <w:color w:val="FFFFFF"/>
              <w:sz w:val="20"/>
              <w:szCs w:val="22"/>
            </w:rPr>
            <w:t xml:space="preserve">COMUNICADO </w:t>
          </w:r>
          <w:r w:rsidR="00A07738" w:rsidRPr="00A07738">
            <w:rPr>
              <w:rFonts w:eastAsia="Calibri"/>
              <w:b/>
              <w:bCs/>
              <w:color w:val="FFFFFF"/>
              <w:sz w:val="20"/>
              <w:szCs w:val="22"/>
            </w:rPr>
            <w:t>DE PRENSA</w:t>
          </w:r>
        </w:p>
      </w:tc>
    </w:tr>
  </w:tbl>
  <w:p w14:paraId="1DA608F6" w14:textId="77777777" w:rsidR="00382D07" w:rsidRDefault="00FF5C4D">
    <w:pPr>
      <w:pStyle w:val="Encabezado"/>
    </w:pPr>
    <w:r>
      <w:rPr>
        <w:noProof/>
      </w:rPr>
      <w:drawing>
        <wp:anchor distT="0" distB="0" distL="114300" distR="114300" simplePos="0" relativeHeight="251658240" behindDoc="0" locked="0" layoutInCell="1" allowOverlap="1" wp14:anchorId="2835E483" wp14:editId="3780DE88">
          <wp:simplePos x="0" y="0"/>
          <wp:positionH relativeFrom="margin">
            <wp:posOffset>95250</wp:posOffset>
          </wp:positionH>
          <wp:positionV relativeFrom="paragraph">
            <wp:posOffset>-197925</wp:posOffset>
          </wp:positionV>
          <wp:extent cx="1290320" cy="581025"/>
          <wp:effectExtent l="0" t="0" r="508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3"/>
  </w:num>
  <w:num w:numId="9">
    <w:abstractNumId w:val="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27921"/>
    <w:rsid w:val="00053C78"/>
    <w:rsid w:val="00055135"/>
    <w:rsid w:val="000800DF"/>
    <w:rsid w:val="000B5B49"/>
    <w:rsid w:val="000D05C9"/>
    <w:rsid w:val="000D6419"/>
    <w:rsid w:val="000D74DB"/>
    <w:rsid w:val="000F5055"/>
    <w:rsid w:val="00181AA3"/>
    <w:rsid w:val="00184605"/>
    <w:rsid w:val="00187E6A"/>
    <w:rsid w:val="001B0B19"/>
    <w:rsid w:val="001C7953"/>
    <w:rsid w:val="001E6A5E"/>
    <w:rsid w:val="001F5F49"/>
    <w:rsid w:val="002037C1"/>
    <w:rsid w:val="00225C5C"/>
    <w:rsid w:val="0025604F"/>
    <w:rsid w:val="0026790F"/>
    <w:rsid w:val="00273769"/>
    <w:rsid w:val="0029075F"/>
    <w:rsid w:val="0029705D"/>
    <w:rsid w:val="002A5F16"/>
    <w:rsid w:val="002C1344"/>
    <w:rsid w:val="002F4A05"/>
    <w:rsid w:val="002F4B64"/>
    <w:rsid w:val="002F53ED"/>
    <w:rsid w:val="00302916"/>
    <w:rsid w:val="0032125D"/>
    <w:rsid w:val="00356933"/>
    <w:rsid w:val="00382D07"/>
    <w:rsid w:val="0038648F"/>
    <w:rsid w:val="0039485B"/>
    <w:rsid w:val="003B2416"/>
    <w:rsid w:val="003D12CD"/>
    <w:rsid w:val="003F0BE6"/>
    <w:rsid w:val="00413C26"/>
    <w:rsid w:val="00441DAE"/>
    <w:rsid w:val="00454FC7"/>
    <w:rsid w:val="004802BB"/>
    <w:rsid w:val="004B5F35"/>
    <w:rsid w:val="004C3E1E"/>
    <w:rsid w:val="004E4172"/>
    <w:rsid w:val="00545988"/>
    <w:rsid w:val="00553A3D"/>
    <w:rsid w:val="005613F9"/>
    <w:rsid w:val="00590991"/>
    <w:rsid w:val="0059355B"/>
    <w:rsid w:val="00594033"/>
    <w:rsid w:val="005E2607"/>
    <w:rsid w:val="005F353B"/>
    <w:rsid w:val="005F3D50"/>
    <w:rsid w:val="00627F79"/>
    <w:rsid w:val="00640980"/>
    <w:rsid w:val="00652A6B"/>
    <w:rsid w:val="006745EC"/>
    <w:rsid w:val="00687058"/>
    <w:rsid w:val="00687611"/>
    <w:rsid w:val="006B1AF8"/>
    <w:rsid w:val="006C59E3"/>
    <w:rsid w:val="007005E0"/>
    <w:rsid w:val="007069CA"/>
    <w:rsid w:val="0071400F"/>
    <w:rsid w:val="00733E35"/>
    <w:rsid w:val="00752229"/>
    <w:rsid w:val="00770A7D"/>
    <w:rsid w:val="007769F6"/>
    <w:rsid w:val="00784659"/>
    <w:rsid w:val="007B29EF"/>
    <w:rsid w:val="007B51EC"/>
    <w:rsid w:val="007C7F48"/>
    <w:rsid w:val="007E2D59"/>
    <w:rsid w:val="007E32C6"/>
    <w:rsid w:val="007E3FD9"/>
    <w:rsid w:val="007F14A3"/>
    <w:rsid w:val="00820D1B"/>
    <w:rsid w:val="00821C16"/>
    <w:rsid w:val="00830778"/>
    <w:rsid w:val="00834D1E"/>
    <w:rsid w:val="0085324E"/>
    <w:rsid w:val="00856987"/>
    <w:rsid w:val="008667F2"/>
    <w:rsid w:val="008A67F6"/>
    <w:rsid w:val="008B4333"/>
    <w:rsid w:val="008E0DB7"/>
    <w:rsid w:val="008F5F1F"/>
    <w:rsid w:val="0091553A"/>
    <w:rsid w:val="00925A25"/>
    <w:rsid w:val="00954A04"/>
    <w:rsid w:val="009625DC"/>
    <w:rsid w:val="00965D81"/>
    <w:rsid w:val="009719C0"/>
    <w:rsid w:val="009747BE"/>
    <w:rsid w:val="009879F5"/>
    <w:rsid w:val="00990713"/>
    <w:rsid w:val="009A2CB3"/>
    <w:rsid w:val="009C4358"/>
    <w:rsid w:val="00A07738"/>
    <w:rsid w:val="00A30111"/>
    <w:rsid w:val="00A41351"/>
    <w:rsid w:val="00A442BF"/>
    <w:rsid w:val="00A5051E"/>
    <w:rsid w:val="00A85D60"/>
    <w:rsid w:val="00AA27A7"/>
    <w:rsid w:val="00AB3D0A"/>
    <w:rsid w:val="00AD6889"/>
    <w:rsid w:val="00B5382E"/>
    <w:rsid w:val="00B7091A"/>
    <w:rsid w:val="00B72511"/>
    <w:rsid w:val="00B74D8C"/>
    <w:rsid w:val="00B80746"/>
    <w:rsid w:val="00B9410D"/>
    <w:rsid w:val="00BA7A6B"/>
    <w:rsid w:val="00BD28A2"/>
    <w:rsid w:val="00BD7491"/>
    <w:rsid w:val="00BF3D64"/>
    <w:rsid w:val="00C24C36"/>
    <w:rsid w:val="00C93F66"/>
    <w:rsid w:val="00CB5763"/>
    <w:rsid w:val="00CE21F1"/>
    <w:rsid w:val="00CE4739"/>
    <w:rsid w:val="00CF376B"/>
    <w:rsid w:val="00D016B9"/>
    <w:rsid w:val="00D40E4E"/>
    <w:rsid w:val="00D448C5"/>
    <w:rsid w:val="00D51686"/>
    <w:rsid w:val="00D8755D"/>
    <w:rsid w:val="00D9768C"/>
    <w:rsid w:val="00DA3855"/>
    <w:rsid w:val="00DD0234"/>
    <w:rsid w:val="00E10044"/>
    <w:rsid w:val="00E16CA7"/>
    <w:rsid w:val="00E3508E"/>
    <w:rsid w:val="00E522C8"/>
    <w:rsid w:val="00E62217"/>
    <w:rsid w:val="00E80671"/>
    <w:rsid w:val="00E9114B"/>
    <w:rsid w:val="00EA089F"/>
    <w:rsid w:val="00EC190B"/>
    <w:rsid w:val="00EC7B50"/>
    <w:rsid w:val="00ED6581"/>
    <w:rsid w:val="00EE4BD4"/>
    <w:rsid w:val="00EE6C49"/>
    <w:rsid w:val="00F06612"/>
    <w:rsid w:val="00F10F5E"/>
    <w:rsid w:val="00F30CD0"/>
    <w:rsid w:val="00F33DB3"/>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673482854">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arcia@romanyasociado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webSettings" Target="web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826</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miren</cp:lastModifiedBy>
  <cp:revision>5</cp:revision>
  <cp:lastPrinted>2018-03-26T14:50:00Z</cp:lastPrinted>
  <dcterms:created xsi:type="dcterms:W3CDTF">2018-04-16T11:56:00Z</dcterms:created>
  <dcterms:modified xsi:type="dcterms:W3CDTF">2018-04-17T08:07:00Z</dcterms:modified>
</cp:coreProperties>
</file>