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EB" w:rsidRDefault="00D041C0" w:rsidP="00022E89">
      <w:pPr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greencities, punto de encuentro de empresas y administraciones desde hoy con </w:t>
      </w:r>
      <w:r w:rsidR="003022A9">
        <w:rPr>
          <w:rFonts w:ascii="Arial" w:hAnsi="Arial" w:cs="Arial"/>
          <w:b/>
          <w:caps/>
          <w:sz w:val="20"/>
          <w:szCs w:val="20"/>
        </w:rPr>
        <w:t xml:space="preserve">representantes de más de 50 países </w:t>
      </w:r>
    </w:p>
    <w:p w:rsidR="00855056" w:rsidRDefault="00855056" w:rsidP="00022E89">
      <w:pPr>
        <w:jc w:val="both"/>
        <w:rPr>
          <w:rFonts w:ascii="Arial" w:hAnsi="Arial" w:cs="Arial"/>
          <w:b/>
          <w:sz w:val="20"/>
          <w:szCs w:val="20"/>
        </w:rPr>
      </w:pPr>
    </w:p>
    <w:p w:rsidR="002839F6" w:rsidRDefault="00ED6BAD" w:rsidP="00022E89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Greencities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Foro de Inteligencia y Sostenibilidad Urbana, ha inaugurado hoy su novena edición con el propósito de </w:t>
      </w:r>
      <w:r w:rsidR="00323A16">
        <w:rPr>
          <w:rFonts w:ascii="Arial" w:hAnsi="Arial" w:cs="Arial"/>
          <w:b/>
          <w:sz w:val="20"/>
          <w:szCs w:val="20"/>
        </w:rPr>
        <w:t xml:space="preserve">adelantar los cambios disruptivos en aspectos como la administración electrónica, el turismo inteligente, la gestión de territorios sostenibles o las energías renovables, entre otros. </w:t>
      </w:r>
      <w:r w:rsidR="000A4FDF" w:rsidRPr="000A4FDF">
        <w:rPr>
          <w:rFonts w:ascii="Arial" w:hAnsi="Arial" w:cs="Arial"/>
          <w:b/>
          <w:sz w:val="20"/>
          <w:szCs w:val="20"/>
        </w:rPr>
        <w:t xml:space="preserve">El salón prevé congregar a participantes procedentes de más de 270 ciudades </w:t>
      </w:r>
      <w:r w:rsidR="002839F6">
        <w:rPr>
          <w:rFonts w:ascii="Arial" w:hAnsi="Arial" w:cs="Arial"/>
          <w:b/>
          <w:sz w:val="20"/>
          <w:szCs w:val="20"/>
        </w:rPr>
        <w:t>y medio centenar de países representados</w:t>
      </w:r>
      <w:r w:rsidR="00FE133B">
        <w:rPr>
          <w:rFonts w:ascii="Arial" w:hAnsi="Arial" w:cs="Arial"/>
          <w:b/>
          <w:sz w:val="20"/>
          <w:szCs w:val="20"/>
        </w:rPr>
        <w:t xml:space="preserve"> para poner en valor la iniciativa municipal en el desarrollo de territorios inteligentes y sostenibles </w:t>
      </w:r>
    </w:p>
    <w:p w:rsidR="0083629C" w:rsidRPr="00ED6BAD" w:rsidRDefault="0083629C" w:rsidP="005474E4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ED6BAD" w:rsidRDefault="00ED6BAD" w:rsidP="00ED6BAD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ED6BA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El alcalde de Málaga, Francisco de la Torre; el director general de Red.es, José Manuel Leceta; el rector de la Universidad de Málaga (UMA), José Ángel Narváez; el secretario general de Economía de la Junta de Andalucía y presidente de </w:t>
      </w:r>
      <w:proofErr w:type="spellStart"/>
      <w:r w:rsidRPr="00ED6BA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Extenda</w:t>
      </w:r>
      <w:proofErr w:type="spellEnd"/>
      <w:r w:rsidRPr="00ED6BA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Gaspar Llanes, y el presidente de la patronal del sector tecnológico y digital, AMETIC, Pedro Mier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Pr="0083629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han inaugurado hoy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la novena edición de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Greencities</w:t>
      </w:r>
      <w:proofErr w:type="spellEnd"/>
      <w:r w:rsidR="00E673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ED6BA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Foro de Inteligencia y Sostenibilidad Urbana, que tendrá lugar </w:t>
      </w:r>
      <w:r w:rsidR="009300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desde hoy y hasta mañana</w:t>
      </w:r>
      <w:r w:rsidRPr="00ED6BA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en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FYCMA (</w:t>
      </w:r>
      <w:r w:rsidRPr="00ED6BA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Palacio d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 Ferias y Congresos de Málaga).</w:t>
      </w:r>
    </w:p>
    <w:p w:rsidR="00930086" w:rsidRDefault="00930086" w:rsidP="00ED6BAD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7152AB" w:rsidRDefault="00930086" w:rsidP="00AD72E5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De la Torre ha insistido en la importancia del foro como </w:t>
      </w:r>
      <w:r w:rsidRPr="009300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espacio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para “</w:t>
      </w:r>
      <w:r w:rsidRPr="0093008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crear un ecosistema magnifico de reflexión e inteligencia</w:t>
      </w:r>
      <w:r w:rsidR="009A354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”. </w:t>
      </w:r>
      <w:r w:rsidR="00AD72E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Así, ha indicado que “los </w:t>
      </w:r>
      <w:r w:rsidR="009A354F" w:rsidRPr="00AD72E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territorios que apuestan por la ciencia y la innovación generan</w:t>
      </w:r>
      <w:r w:rsidR="00AD72E5" w:rsidRPr="00AD72E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A354F" w:rsidRPr="00AD72E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empleo</w:t>
      </w:r>
      <w:r w:rsidR="00AD72E5" w:rsidRPr="00AD72E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y </w:t>
      </w:r>
      <w:r w:rsidR="009A354F" w:rsidRPr="00AD72E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riqueza</w:t>
      </w:r>
      <w:r w:rsidR="00AD72E5" w:rsidRPr="00AD72E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”</w:t>
      </w:r>
      <w:r w:rsidR="00AD72E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y ha animado a incentivar estos ejes desde la iniciativa municipal porque “</w:t>
      </w:r>
      <w:r w:rsidR="00AD72E5" w:rsidRPr="00AD72E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el capital humano es la parte más importante de los territorios, la riqueza mayor de un país es su gente</w:t>
      </w:r>
      <w:r w:rsidR="007152A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”. En esta línea, ha avanzado que el Consistorio malagueño presentará en breve su plan de innovación, con una estrategia para la ciudad “para los próximos cuatro años”. </w:t>
      </w:r>
    </w:p>
    <w:p w:rsidR="0081271A" w:rsidRDefault="0081271A" w:rsidP="00167114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167114" w:rsidRDefault="007152AB" w:rsidP="00167114">
      <w:pPr>
        <w:jc w:val="both"/>
        <w:rPr>
          <w:rFonts w:eastAsia="Times New Roman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Leceta</w:t>
      </w:r>
      <w:r w:rsidR="00F64A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ha compartido su satisfacción por formar parte d</w:t>
      </w:r>
      <w:r w:rsidR="00E673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 la organización de </w:t>
      </w:r>
      <w:proofErr w:type="spellStart"/>
      <w:r w:rsidR="00E6739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Greencitie</w:t>
      </w:r>
      <w:r w:rsidR="00F64A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y </w:t>
      </w:r>
      <w:r w:rsidR="00F64A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ha resaltado “la apuesta” de la ciudad de Málaga en materia de aplicación de la tecnología a su gestión.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El director de Red.es ha destacado</w:t>
      </w:r>
      <w:r w:rsidR="00F64A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que “</w:t>
      </w:r>
      <w:r w:rsidR="00F64A97" w:rsidRPr="00F64A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España ocupa posiciones referenciales de liderazgo </w:t>
      </w:r>
      <w:r w:rsidR="00FD511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en</w:t>
      </w:r>
      <w:r w:rsidR="00F64A97" w:rsidRPr="00F64A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ciudades inteligentes</w:t>
      </w:r>
      <w:r w:rsidR="00F64A9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”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con un modelo basado </w:t>
      </w:r>
      <w:r w:rsidR="00A0382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en “el diseño holístico” que tendrá su continuación en el Plan Nacional de Territorios Inteligentes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="00167114" w:rsidRPr="001671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anunciado por el secretario de estado para la sociedad de la información y para la agenda digital, José María Lassalle, el pasado año en este mismo foro.</w:t>
      </w:r>
    </w:p>
    <w:p w:rsidR="007152AB" w:rsidRDefault="007152AB" w:rsidP="00F64A97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502C0" w:rsidRDefault="00386252" w:rsidP="009502C0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Narváez, por su parte, ha indicado que “</w:t>
      </w:r>
      <w:r w:rsidR="009502C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para la Universidad este foro es una oportunidad de compartir conocimiento y formación”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al tratarse de </w:t>
      </w:r>
      <w:r w:rsidR="00B46DC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“un foco </w:t>
      </w:r>
      <w:r w:rsidR="009502C0" w:rsidRPr="0067155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 empleabilidad y de desarrollo de las carreras p</w:t>
      </w:r>
      <w:r w:rsidR="00B46DC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rofesionales de los estudiantes”. Ha explicado, además, el proyecto puesto en marcha por la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UMA</w:t>
      </w:r>
      <w:r w:rsidR="00B46DC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denominado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‘</w:t>
      </w:r>
      <w:r w:rsidR="00B46DC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Smart-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</w:t>
      </w:r>
      <w:r w:rsidR="00B46DC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ampus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’ para configurar</w:t>
      </w:r>
      <w:r w:rsidR="00B46DC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un campus inteligente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 w:rsidR="00B46DC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pero sobre todo “un laboratorio urbano donde las empresas y todas aquellas </w:t>
      </w:r>
      <w:r w:rsidR="009502C0" w:rsidRPr="0067155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personas que intentan desarrollar el conocimiento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502C0" w:rsidRPr="0067155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puedan venir a trabajar</w:t>
      </w:r>
      <w:r w:rsidR="00B46DC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”.</w:t>
      </w:r>
    </w:p>
    <w:p w:rsidR="00B46DCA" w:rsidRDefault="00B46DCA" w:rsidP="009502C0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17562" w:rsidRDefault="002E6457" w:rsidP="00C17562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Llanes ha definido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Greencities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como</w:t>
      </w:r>
      <w:r w:rsidR="00C175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“un foro multinacional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C175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dedicado a mejorar la vida de las personas aplicando la tecnología</w:t>
      </w:r>
      <w:r w:rsidR="00306C8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”, que según ha explicado, “</w:t>
      </w:r>
      <w:r w:rsidR="00C17562" w:rsidRPr="00C175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ofrece un futuro dis</w:t>
      </w:r>
      <w:r w:rsidR="00C175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ruptivo para la vida del hombre” ofreciendo soluciones </w:t>
      </w:r>
      <w:r w:rsidR="001B37E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“para</w:t>
      </w:r>
      <w:r w:rsidR="00C1756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hacer frente a estas nuevas oportunidades”</w:t>
      </w:r>
      <w:r w:rsidR="00306C8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 Además, h</w:t>
      </w:r>
      <w:r w:rsidR="001B37E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 señalado que el 100</w:t>
      </w:r>
      <w:r w:rsidR="00306C8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por cien</w:t>
      </w:r>
      <w:r w:rsidR="001B37E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de </w:t>
      </w:r>
      <w:r w:rsidR="00DC418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las</w:t>
      </w:r>
      <w:r w:rsidR="001B37E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ciudades</w:t>
      </w:r>
      <w:r w:rsidR="00306C8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“</w:t>
      </w:r>
      <w:r w:rsidR="00070CF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aspiramos a ser municipios inteligentes que afronten estos retos con la tecnología al servicio de las personas”. </w:t>
      </w:r>
    </w:p>
    <w:p w:rsidR="007C066A" w:rsidRDefault="007C066A" w:rsidP="00C17562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92F10" w:rsidRDefault="009F2AEF" w:rsidP="006C15ED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Mier ha recalcado la </w:t>
      </w:r>
      <w:r w:rsidR="006C15E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trayectoria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“</w:t>
      </w:r>
      <w:r w:rsidR="006C15E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magnífica”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de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Greencities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especificando que </w:t>
      </w:r>
      <w:r w:rsidR="006C15E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“estamos orgullos</w:t>
      </w:r>
      <w:r w:rsidR="00B44C6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os</w:t>
      </w:r>
      <w:bookmarkStart w:id="0" w:name="_GoBack"/>
      <w:bookmarkEnd w:id="0"/>
      <w:r w:rsidR="006C15E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de trabajar codo con codo con la administración en esta línea”. Mier ha destacado que Málaga es “pionera, avanzada y entusiasta en el seguimiento de las ciudades inteligentes y sostenibles”. Asimismo, ha recordado que el </w:t>
      </w:r>
      <w:r w:rsidR="006C15ED">
        <w:rPr>
          <w:rFonts w:ascii="Arial" w:hAnsi="Arial" w:cs="Arial"/>
          <w:sz w:val="20"/>
          <w:szCs w:val="20"/>
        </w:rPr>
        <w:t>t</w:t>
      </w:r>
      <w:r w:rsidR="00892F10" w:rsidRPr="006C15E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urismo y </w:t>
      </w:r>
      <w:r w:rsidR="00E57C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la </w:t>
      </w:r>
      <w:r w:rsidR="006C15E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movilidad son dos pilares </w:t>
      </w:r>
      <w:r w:rsidR="002257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“</w:t>
      </w:r>
      <w:r w:rsidR="006C15E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clave”</w:t>
      </w:r>
      <w:r w:rsidR="0022576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ya que </w:t>
      </w:r>
      <w:r w:rsidR="00E57C9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“el </w:t>
      </w:r>
      <w:r w:rsidR="00892F10" w:rsidRPr="006C15E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turismo es la principal industria del país y</w:t>
      </w:r>
      <w:r w:rsidR="00462B3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la</w:t>
      </w:r>
      <w:r w:rsidR="00892F10" w:rsidRPr="006C15E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movilidad en el mundo que vivimos lo es todo.”</w:t>
      </w:r>
    </w:p>
    <w:p w:rsidR="00A758FC" w:rsidRDefault="00A758FC" w:rsidP="006C15ED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892F10" w:rsidRDefault="00A758FC" w:rsidP="00022E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salón prevé congregar a participantes procedentes de más de </w:t>
      </w:r>
      <w:r w:rsidRPr="009A5626">
        <w:rPr>
          <w:rFonts w:ascii="Arial" w:hAnsi="Arial" w:cs="Arial"/>
          <w:sz w:val="20"/>
          <w:szCs w:val="20"/>
        </w:rPr>
        <w:t>270</w:t>
      </w:r>
      <w:r>
        <w:rPr>
          <w:rFonts w:ascii="Arial" w:hAnsi="Arial" w:cs="Arial"/>
          <w:sz w:val="20"/>
          <w:szCs w:val="20"/>
        </w:rPr>
        <w:t xml:space="preserve"> ciudades y municipios de toda España y de más de </w:t>
      </w:r>
      <w:r w:rsidR="00225765">
        <w:rPr>
          <w:rFonts w:ascii="Arial" w:hAnsi="Arial" w:cs="Arial"/>
          <w:sz w:val="20"/>
          <w:szCs w:val="20"/>
        </w:rPr>
        <w:t>medio</w:t>
      </w:r>
      <w:r>
        <w:rPr>
          <w:rFonts w:ascii="Arial" w:hAnsi="Arial" w:cs="Arial"/>
          <w:sz w:val="20"/>
          <w:szCs w:val="20"/>
        </w:rPr>
        <w:t xml:space="preserve"> centenar de países como Argentina, Brasil, Corea del Sur, Ecuador, Bélgica, Estados Unidos, Gambia, Holanda, Hungría, Marruecos o México, entre otros. Así, será un punto de encuentro para técnicos municipales con proveedores especializados y </w:t>
      </w:r>
      <w:r>
        <w:rPr>
          <w:rFonts w:ascii="Arial" w:hAnsi="Arial" w:cs="Arial"/>
          <w:sz w:val="20"/>
          <w:szCs w:val="20"/>
        </w:rPr>
        <w:lastRenderedPageBreak/>
        <w:t xml:space="preserve">responsables de proyectos afines en áreas de actuación como gobierno y participación ciudadana, energía, economía, movilidad, medio ambiente y edificación. </w:t>
      </w:r>
    </w:p>
    <w:p w:rsidR="007F0C27" w:rsidRDefault="007F0C27" w:rsidP="00022E89">
      <w:pPr>
        <w:jc w:val="both"/>
        <w:rPr>
          <w:rFonts w:ascii="Arial" w:hAnsi="Arial" w:cs="Arial"/>
          <w:sz w:val="20"/>
          <w:szCs w:val="20"/>
        </w:rPr>
      </w:pPr>
    </w:p>
    <w:p w:rsidR="004D7D4C" w:rsidRPr="004D31AC" w:rsidRDefault="004D7D4C" w:rsidP="004D7D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Encuentros especializados </w:t>
      </w:r>
    </w:p>
    <w:p w:rsidR="004D7D4C" w:rsidRDefault="004D7D4C" w:rsidP="00EB1E27">
      <w:pPr>
        <w:jc w:val="both"/>
        <w:rPr>
          <w:rFonts w:ascii="Arial" w:hAnsi="Arial" w:cs="Arial"/>
          <w:sz w:val="20"/>
          <w:szCs w:val="20"/>
        </w:rPr>
      </w:pPr>
    </w:p>
    <w:p w:rsidR="00EB1E27" w:rsidRPr="00EB1E27" w:rsidRDefault="007F0C27" w:rsidP="00EB1E2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D09C8">
        <w:rPr>
          <w:rFonts w:ascii="Arial" w:hAnsi="Arial" w:cs="Arial"/>
          <w:sz w:val="20"/>
          <w:szCs w:val="20"/>
        </w:rPr>
        <w:t>Greencities</w:t>
      </w:r>
      <w:proofErr w:type="spellEnd"/>
      <w:r w:rsidRPr="00CD09C8">
        <w:rPr>
          <w:rFonts w:ascii="Arial" w:hAnsi="Arial" w:cs="Arial"/>
          <w:sz w:val="20"/>
          <w:szCs w:val="20"/>
        </w:rPr>
        <w:t xml:space="preserve"> ha sido el escenario elegido por </w:t>
      </w:r>
      <w:r>
        <w:rPr>
          <w:rFonts w:ascii="Arial" w:hAnsi="Arial" w:cs="Arial"/>
          <w:sz w:val="20"/>
          <w:szCs w:val="20"/>
        </w:rPr>
        <w:t xml:space="preserve">grandes organizaciones nacionales e internacionales para celebrar sus convocatorias anuales temáticas. Es el caso de </w:t>
      </w:r>
      <w:proofErr w:type="spellStart"/>
      <w:r>
        <w:rPr>
          <w:rFonts w:ascii="Arial" w:hAnsi="Arial" w:cs="Arial"/>
          <w:sz w:val="20"/>
          <w:szCs w:val="20"/>
        </w:rPr>
        <w:t>Innpulso</w:t>
      </w:r>
      <w:proofErr w:type="spellEnd"/>
      <w:r>
        <w:rPr>
          <w:rFonts w:ascii="Arial" w:hAnsi="Arial" w:cs="Arial"/>
          <w:sz w:val="20"/>
          <w:szCs w:val="20"/>
        </w:rPr>
        <w:t xml:space="preserve">, la Red de Ciudades de Ciencia e Innovación, que ha </w:t>
      </w:r>
      <w:r w:rsidR="008267D5">
        <w:rPr>
          <w:rFonts w:ascii="Arial" w:hAnsi="Arial" w:cs="Arial"/>
          <w:sz w:val="20"/>
          <w:szCs w:val="20"/>
        </w:rPr>
        <w:t>celebrado</w:t>
      </w:r>
      <w:r>
        <w:rPr>
          <w:rFonts w:ascii="Arial" w:hAnsi="Arial" w:cs="Arial"/>
          <w:sz w:val="20"/>
          <w:szCs w:val="20"/>
        </w:rPr>
        <w:t xml:space="preserve"> hoy su III Encuentro de Alcaldes y Alcaldesas con la Innovación</w:t>
      </w:r>
      <w:r w:rsidR="00120AAE">
        <w:rPr>
          <w:rFonts w:ascii="Arial" w:hAnsi="Arial" w:cs="Arial"/>
          <w:sz w:val="20"/>
          <w:szCs w:val="20"/>
        </w:rPr>
        <w:t>, con la presencia de más de una veintena de regidores de toda España</w:t>
      </w:r>
      <w:r w:rsidR="00EB1E27">
        <w:rPr>
          <w:rFonts w:ascii="Arial" w:hAnsi="Arial" w:cs="Arial"/>
          <w:sz w:val="20"/>
          <w:szCs w:val="20"/>
        </w:rPr>
        <w:t xml:space="preserve">. Junto a ello, ha tenido lugar el primer Foro de Economía Circular, </w:t>
      </w:r>
      <w:r w:rsidR="00EB1E27" w:rsidRPr="00EB1E27">
        <w:rPr>
          <w:rFonts w:ascii="Arial" w:hAnsi="Arial" w:cs="Arial"/>
          <w:sz w:val="20"/>
          <w:szCs w:val="20"/>
        </w:rPr>
        <w:t xml:space="preserve">que se adentra en este nuevo paradigma del modelo productivo y de la gestión de recursos que marcará la economía mundial en las próximas décadas y que ya cuenta con barrios, e incluso ciudades enteras, que buscan ser gestionadas bajo sus propuestas. </w:t>
      </w:r>
    </w:p>
    <w:p w:rsidR="00EB1E27" w:rsidRDefault="00EB1E27" w:rsidP="007F0C27">
      <w:pPr>
        <w:jc w:val="both"/>
        <w:rPr>
          <w:rFonts w:ascii="Arial" w:hAnsi="Arial" w:cs="Arial"/>
          <w:sz w:val="20"/>
          <w:szCs w:val="20"/>
        </w:rPr>
      </w:pPr>
    </w:p>
    <w:p w:rsidR="00EB1E27" w:rsidRDefault="00EB1E27" w:rsidP="00EB1E27">
      <w:pPr>
        <w:jc w:val="both"/>
        <w:rPr>
          <w:rFonts w:eastAsia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Mañana será el turno de </w:t>
      </w:r>
      <w:r w:rsidR="007F0C27">
        <w:rPr>
          <w:rFonts w:ascii="Arial" w:hAnsi="Arial" w:cs="Arial"/>
          <w:sz w:val="20"/>
          <w:szCs w:val="20"/>
        </w:rPr>
        <w:t xml:space="preserve">la tercera edición de la reunión anual </w:t>
      </w:r>
      <w:proofErr w:type="spellStart"/>
      <w:r w:rsidR="007F0C27" w:rsidRPr="008843F9">
        <w:rPr>
          <w:rFonts w:ascii="Arial" w:hAnsi="Arial" w:cs="Arial"/>
          <w:i/>
          <w:sz w:val="20"/>
          <w:szCs w:val="20"/>
        </w:rPr>
        <w:t>United</w:t>
      </w:r>
      <w:proofErr w:type="spellEnd"/>
      <w:r w:rsidR="007F0C27" w:rsidRPr="008843F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F0C27" w:rsidRPr="008843F9">
        <w:rPr>
          <w:rFonts w:ascii="Arial" w:hAnsi="Arial" w:cs="Arial"/>
          <w:i/>
          <w:sz w:val="20"/>
          <w:szCs w:val="20"/>
        </w:rPr>
        <w:t>for</w:t>
      </w:r>
      <w:proofErr w:type="spellEnd"/>
      <w:r w:rsidR="007F0C27" w:rsidRPr="008843F9">
        <w:rPr>
          <w:rFonts w:ascii="Arial" w:hAnsi="Arial" w:cs="Arial"/>
          <w:i/>
          <w:sz w:val="20"/>
          <w:szCs w:val="20"/>
        </w:rPr>
        <w:t xml:space="preserve"> Smart </w:t>
      </w:r>
      <w:proofErr w:type="spellStart"/>
      <w:r w:rsidR="007F0C27" w:rsidRPr="008843F9">
        <w:rPr>
          <w:rFonts w:ascii="Arial" w:hAnsi="Arial" w:cs="Arial"/>
          <w:i/>
          <w:sz w:val="20"/>
          <w:szCs w:val="20"/>
        </w:rPr>
        <w:t>Sustanaible</w:t>
      </w:r>
      <w:proofErr w:type="spellEnd"/>
      <w:r w:rsidR="007F0C27" w:rsidRPr="008843F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F0C27" w:rsidRPr="008843F9">
        <w:rPr>
          <w:rFonts w:ascii="Arial" w:hAnsi="Arial" w:cs="Arial"/>
          <w:i/>
          <w:sz w:val="20"/>
          <w:szCs w:val="20"/>
        </w:rPr>
        <w:t>Cities</w:t>
      </w:r>
      <w:proofErr w:type="spellEnd"/>
      <w:r w:rsidR="007F0C27" w:rsidRPr="008843F9">
        <w:rPr>
          <w:rFonts w:ascii="Arial" w:hAnsi="Arial" w:cs="Arial"/>
          <w:i/>
          <w:sz w:val="20"/>
          <w:szCs w:val="20"/>
        </w:rPr>
        <w:t xml:space="preserve"> Meeting (U4SSC)</w:t>
      </w:r>
      <w:r w:rsidR="007F0C27" w:rsidRPr="0088025F">
        <w:rPr>
          <w:rFonts w:ascii="Arial" w:hAnsi="Arial" w:cs="Arial"/>
          <w:sz w:val="20"/>
          <w:szCs w:val="20"/>
        </w:rPr>
        <w:t xml:space="preserve">, que organiza la Unión Internacional de Telecomunicaciones </w:t>
      </w:r>
      <w:r w:rsidR="007F0C27">
        <w:rPr>
          <w:rFonts w:ascii="Arial" w:hAnsi="Arial" w:cs="Arial"/>
          <w:sz w:val="20"/>
          <w:szCs w:val="20"/>
        </w:rPr>
        <w:t xml:space="preserve">-ITU por sus siglas en inglés- </w:t>
      </w:r>
      <w:r w:rsidR="007F0C27" w:rsidRPr="0088025F">
        <w:rPr>
          <w:rFonts w:ascii="Arial" w:hAnsi="Arial" w:cs="Arial"/>
          <w:sz w:val="20"/>
          <w:szCs w:val="20"/>
        </w:rPr>
        <w:t xml:space="preserve">y la Comisión Económica de las Naciones Unidas para </w:t>
      </w:r>
      <w:r w:rsidR="007F0C27">
        <w:rPr>
          <w:rFonts w:ascii="Arial" w:hAnsi="Arial" w:cs="Arial"/>
          <w:sz w:val="20"/>
          <w:szCs w:val="20"/>
        </w:rPr>
        <w:t xml:space="preserve">Europa (CEPE). </w:t>
      </w:r>
      <w:r w:rsidR="007F0C27" w:rsidRPr="0088025F">
        <w:rPr>
          <w:rFonts w:ascii="Arial" w:hAnsi="Arial" w:cs="Arial"/>
          <w:sz w:val="20"/>
          <w:szCs w:val="20"/>
        </w:rPr>
        <w:t xml:space="preserve"> La U4SSC es una plataforma global para alentar el uso de las tecnologías de la inf</w:t>
      </w:r>
      <w:r w:rsidR="007F0C27">
        <w:rPr>
          <w:rFonts w:ascii="Arial" w:hAnsi="Arial" w:cs="Arial"/>
          <w:sz w:val="20"/>
          <w:szCs w:val="20"/>
        </w:rPr>
        <w:t>ormación y la comunicación (TIC</w:t>
      </w:r>
      <w:r w:rsidR="007F0C27" w:rsidRPr="0088025F">
        <w:rPr>
          <w:rFonts w:ascii="Arial" w:hAnsi="Arial" w:cs="Arial"/>
          <w:sz w:val="20"/>
          <w:szCs w:val="20"/>
        </w:rPr>
        <w:t>) en la transición a ciudades sostenibles e inteligentes.</w:t>
      </w:r>
      <w:r w:rsidRPr="00EB1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Entre los principales objetivos de la reunión está presentar puntos de vista sobre tendencias recientes y explorar oportunidades para identificar estrategias sobre estandarización, integración e interoperabilidad, entre otros.  El encuentro reunirá a más de 80 participantes de todo el mundo, incluyendo ministros, directivos de instituciones internacionales y alcaldes, así como responsables de grandes empresas y entidades sociales. </w:t>
      </w:r>
    </w:p>
    <w:p w:rsidR="007F0C27" w:rsidRDefault="007F0C27" w:rsidP="007F0C27">
      <w:pPr>
        <w:jc w:val="both"/>
        <w:rPr>
          <w:rFonts w:ascii="Arial" w:hAnsi="Arial" w:cs="Arial"/>
          <w:sz w:val="20"/>
          <w:szCs w:val="20"/>
        </w:rPr>
      </w:pPr>
    </w:p>
    <w:p w:rsidR="00225765" w:rsidRDefault="00225765" w:rsidP="00225765">
      <w:pPr>
        <w:tabs>
          <w:tab w:val="left" w:pos="7797"/>
        </w:tabs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Greencities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808F8">
        <w:rPr>
          <w:rFonts w:ascii="Arial" w:hAnsi="Arial" w:cs="Arial"/>
          <w:sz w:val="20"/>
          <w:szCs w:val="20"/>
        </w:rPr>
        <w:t>adelanta</w:t>
      </w:r>
      <w:r>
        <w:rPr>
          <w:rFonts w:ascii="Arial" w:hAnsi="Arial" w:cs="Arial"/>
          <w:sz w:val="20"/>
          <w:szCs w:val="20"/>
        </w:rPr>
        <w:t xml:space="preserve"> la agenda innovadora más actualizada vinculada al desarrollo de territorios inteligentes, eficientes, sos</w:t>
      </w:r>
      <w:r w:rsidR="00E67393">
        <w:rPr>
          <w:rFonts w:ascii="Arial" w:hAnsi="Arial" w:cs="Arial"/>
          <w:sz w:val="20"/>
          <w:szCs w:val="20"/>
        </w:rPr>
        <w:t>tenibles y conectados. Más de 26</w:t>
      </w:r>
      <w:r>
        <w:rPr>
          <w:rFonts w:ascii="Arial" w:hAnsi="Arial" w:cs="Arial"/>
          <w:sz w:val="20"/>
          <w:szCs w:val="20"/>
        </w:rPr>
        <w:t xml:space="preserve">0 ponentes internacionales </w:t>
      </w:r>
      <w:r w:rsidR="00E808F8">
        <w:rPr>
          <w:rFonts w:ascii="Arial" w:hAnsi="Arial" w:cs="Arial"/>
          <w:sz w:val="20"/>
          <w:szCs w:val="20"/>
        </w:rPr>
        <w:t>participan desde hoy</w:t>
      </w:r>
      <w:r>
        <w:rPr>
          <w:rFonts w:ascii="Arial" w:hAnsi="Arial" w:cs="Arial"/>
          <w:sz w:val="20"/>
          <w:szCs w:val="20"/>
        </w:rPr>
        <w:t xml:space="preserve"> en un amplio programa de conferencias y mesas redondas que incluye la presentación del Plan Nacional de Territorios Inteligentes, presentado por la Secretaría de Estado para la Sociedad de la Información y la Agenda Digital (SESIAD) y Red.es. Junto a ello, alcaldes de ciudades españolas como Málaga, Santander o Benidorm </w:t>
      </w:r>
      <w:r w:rsidR="00EC6CF1">
        <w:rPr>
          <w:rFonts w:ascii="Arial" w:hAnsi="Arial" w:cs="Arial"/>
          <w:sz w:val="20"/>
          <w:szCs w:val="20"/>
        </w:rPr>
        <w:t>han expuesto</w:t>
      </w:r>
      <w:r>
        <w:rPr>
          <w:rFonts w:ascii="Arial" w:hAnsi="Arial" w:cs="Arial"/>
          <w:sz w:val="20"/>
          <w:szCs w:val="20"/>
        </w:rPr>
        <w:t xml:space="preserve"> sus diferentes proyectos e iniciativas </w:t>
      </w:r>
      <w:proofErr w:type="spellStart"/>
      <w:r w:rsidRPr="00380D89">
        <w:rPr>
          <w:rFonts w:ascii="Arial" w:hAnsi="Arial" w:cs="Arial"/>
          <w:i/>
          <w:sz w:val="20"/>
          <w:szCs w:val="20"/>
        </w:rPr>
        <w:t>smart</w:t>
      </w:r>
      <w:proofErr w:type="spellEnd"/>
      <w:r w:rsidR="00EC6CF1">
        <w:rPr>
          <w:rFonts w:ascii="Arial" w:hAnsi="Arial" w:cs="Arial"/>
          <w:sz w:val="20"/>
          <w:szCs w:val="20"/>
        </w:rPr>
        <w:t xml:space="preserve">. Junto a ello, el evento trata las </w:t>
      </w:r>
      <w:r>
        <w:rPr>
          <w:rFonts w:ascii="Arial" w:hAnsi="Arial" w:cs="Arial"/>
          <w:sz w:val="20"/>
          <w:szCs w:val="20"/>
        </w:rPr>
        <w:t>tendencias en la configuración de de</w:t>
      </w:r>
      <w:r w:rsidR="00E67393">
        <w:rPr>
          <w:rFonts w:ascii="Arial" w:hAnsi="Arial" w:cs="Arial"/>
          <w:sz w:val="20"/>
          <w:szCs w:val="20"/>
        </w:rPr>
        <w:t>stinos turísticos inteligentes,</w:t>
      </w:r>
      <w:r>
        <w:rPr>
          <w:rFonts w:ascii="Arial" w:hAnsi="Arial" w:cs="Arial"/>
          <w:sz w:val="20"/>
          <w:szCs w:val="20"/>
        </w:rPr>
        <w:t xml:space="preserve"> pautas para la aplicación de dicho modelo en el ámbito rural</w:t>
      </w:r>
      <w:r w:rsidR="00EC6C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el devenir hacia el concepto ‘ciudad 4.0’, totalmente digitalizada y conectada.  Así, y junto al consolidado Foro TIC &amp; Sostenibilidad -promovido por la patronal española del sector tecnológico y digital, AMETIC-, </w:t>
      </w:r>
      <w:proofErr w:type="spellStart"/>
      <w:r>
        <w:rPr>
          <w:rFonts w:ascii="Arial" w:hAnsi="Arial" w:cs="Arial"/>
          <w:sz w:val="20"/>
          <w:szCs w:val="20"/>
        </w:rPr>
        <w:t>Greencities</w:t>
      </w:r>
      <w:proofErr w:type="spellEnd"/>
      <w:r>
        <w:rPr>
          <w:rFonts w:ascii="Arial" w:hAnsi="Arial" w:cs="Arial"/>
          <w:sz w:val="20"/>
          <w:szCs w:val="20"/>
        </w:rPr>
        <w:t xml:space="preserve"> incorpora como novedad en esta edición la celebración del Foro Nacional de Rehabilitación, Eficiencia y Sostenibilidad -organizado conjuntamente con la Asociación Nacional de Empresas de Rehabilitación y Reforma (ANERR)</w:t>
      </w:r>
      <w:r w:rsidR="00EC6CF1">
        <w:rPr>
          <w:rFonts w:ascii="Arial" w:hAnsi="Arial" w:cs="Arial"/>
          <w:sz w:val="20"/>
          <w:szCs w:val="20"/>
        </w:rPr>
        <w:t xml:space="preserve">, que también tendrá lugar mañana.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5765" w:rsidRDefault="00225765" w:rsidP="00225765">
      <w:pPr>
        <w:jc w:val="both"/>
        <w:rPr>
          <w:rFonts w:ascii="Arial" w:hAnsi="Arial" w:cs="Arial"/>
          <w:sz w:val="20"/>
          <w:szCs w:val="20"/>
        </w:rPr>
      </w:pPr>
    </w:p>
    <w:p w:rsidR="00225765" w:rsidRDefault="00225765" w:rsidP="002257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esta forma, </w:t>
      </w:r>
      <w:proofErr w:type="spellStart"/>
      <w:r>
        <w:rPr>
          <w:rFonts w:ascii="Arial" w:hAnsi="Arial" w:cs="Arial"/>
          <w:sz w:val="20"/>
          <w:szCs w:val="20"/>
        </w:rPr>
        <w:t>Greencities</w:t>
      </w:r>
      <w:proofErr w:type="spellEnd"/>
      <w:r>
        <w:rPr>
          <w:rFonts w:ascii="Arial" w:hAnsi="Arial" w:cs="Arial"/>
          <w:sz w:val="20"/>
          <w:szCs w:val="20"/>
        </w:rPr>
        <w:t xml:space="preserve"> se convierte en plataforma para el intercambio de conocimiento en torno a administración electrónica, turismo inteligente, accesibilidad, energías renovables, eficiencia energética, movilidad eléctrica, transporte, gestión de recursos hídricos y de residuos, medidas para evitar o tratar las consecuencias de la contaminación ambiental, planteamientos urbanísticos novedosos o rehabilitación sostenible, entre otros. </w:t>
      </w:r>
    </w:p>
    <w:p w:rsidR="00225765" w:rsidRDefault="00225765" w:rsidP="00225765">
      <w:pPr>
        <w:jc w:val="both"/>
        <w:rPr>
          <w:rFonts w:ascii="Arial" w:hAnsi="Arial" w:cs="Arial"/>
          <w:sz w:val="20"/>
          <w:szCs w:val="20"/>
        </w:rPr>
      </w:pPr>
    </w:p>
    <w:p w:rsidR="00225765" w:rsidRDefault="00225765" w:rsidP="00225765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Greencities</w:t>
      </w:r>
      <w:proofErr w:type="spellEnd"/>
      <w:r>
        <w:rPr>
          <w:rFonts w:ascii="Arial" w:hAnsi="Arial" w:cs="Arial"/>
          <w:sz w:val="20"/>
          <w:szCs w:val="20"/>
        </w:rPr>
        <w:t xml:space="preserve"> incluye además herramientas de financiación para proyectos y programas vinculados a este ámbito, así como para la internacionalización y convergencia en el mercado global del tejido productivo especializado. En esta línea, </w:t>
      </w:r>
      <w:r w:rsidR="00EC6CF1">
        <w:rPr>
          <w:rFonts w:ascii="Arial" w:hAnsi="Arial" w:cs="Arial"/>
          <w:sz w:val="20"/>
          <w:szCs w:val="20"/>
        </w:rPr>
        <w:t>tienen</w:t>
      </w:r>
      <w:r>
        <w:rPr>
          <w:rFonts w:ascii="Arial" w:hAnsi="Arial" w:cs="Arial"/>
          <w:sz w:val="20"/>
          <w:szCs w:val="20"/>
        </w:rPr>
        <w:t xml:space="preserve"> lugar dos misiones comerciales inversas, una de ellas organizada por la Agencia Andaluza de Promoción Exterior-EXTENDA, y otra especializada en turismo inteligente. </w:t>
      </w:r>
    </w:p>
    <w:p w:rsidR="00225765" w:rsidRDefault="00225765" w:rsidP="00225765">
      <w:pPr>
        <w:jc w:val="both"/>
        <w:rPr>
          <w:rFonts w:ascii="Arial" w:hAnsi="Arial" w:cs="Arial"/>
          <w:sz w:val="20"/>
          <w:szCs w:val="20"/>
        </w:rPr>
      </w:pPr>
    </w:p>
    <w:p w:rsidR="00225765" w:rsidRDefault="00225765" w:rsidP="002257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Asimismo, más de un centenar de entidades públicas y privadas </w:t>
      </w:r>
      <w:r w:rsidR="00EC6CF1">
        <w:rPr>
          <w:rFonts w:ascii="Arial" w:hAnsi="Arial" w:cs="Arial"/>
          <w:sz w:val="20"/>
          <w:szCs w:val="20"/>
        </w:rPr>
        <w:t>tienen</w:t>
      </w:r>
      <w:r>
        <w:rPr>
          <w:rFonts w:ascii="Arial" w:hAnsi="Arial" w:cs="Arial"/>
          <w:sz w:val="20"/>
          <w:szCs w:val="20"/>
        </w:rPr>
        <w:t xml:space="preserve"> presencia en la zona expositiva para mostrar productos, servicios y soluciones para la gestión urbana, con especial atención al emprendimiento de base innovador. En total, y atendiendo también a las presentaciones, charlas y demostraciones que tendrá lugar en los espacios funcionales ‘Green LAB’ y ‘</w:t>
      </w:r>
      <w:proofErr w:type="spellStart"/>
      <w:r>
        <w:rPr>
          <w:rFonts w:ascii="Arial" w:hAnsi="Arial" w:cs="Arial"/>
          <w:sz w:val="20"/>
          <w:szCs w:val="20"/>
        </w:rPr>
        <w:t>Elevator</w:t>
      </w:r>
      <w:proofErr w:type="spellEnd"/>
      <w:r>
        <w:rPr>
          <w:rFonts w:ascii="Arial" w:hAnsi="Arial" w:cs="Arial"/>
          <w:sz w:val="20"/>
          <w:szCs w:val="20"/>
        </w:rPr>
        <w:t xml:space="preserve"> Pitch’, son más de </w:t>
      </w:r>
      <w:r w:rsidRPr="00D536A7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 xml:space="preserve"> las empresas participantes previstas. </w:t>
      </w:r>
    </w:p>
    <w:p w:rsidR="00225765" w:rsidRDefault="00225765" w:rsidP="00225765">
      <w:pPr>
        <w:jc w:val="both"/>
        <w:rPr>
          <w:rFonts w:ascii="Arial" w:hAnsi="Arial" w:cs="Arial"/>
          <w:sz w:val="20"/>
          <w:szCs w:val="20"/>
        </w:rPr>
      </w:pPr>
    </w:p>
    <w:p w:rsidR="00225765" w:rsidRDefault="00225765" w:rsidP="002257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Junto a ello, y también como novedad en esta edición, el foro aglutina su contenido científico en el </w:t>
      </w:r>
      <w:r w:rsidRPr="00CD09C8">
        <w:rPr>
          <w:rFonts w:ascii="Arial" w:hAnsi="Arial" w:cs="Arial"/>
          <w:i/>
          <w:sz w:val="20"/>
          <w:szCs w:val="20"/>
        </w:rPr>
        <w:t xml:space="preserve">International </w:t>
      </w:r>
      <w:proofErr w:type="spellStart"/>
      <w:r w:rsidRPr="00CD09C8">
        <w:rPr>
          <w:rFonts w:ascii="Arial" w:hAnsi="Arial" w:cs="Arial"/>
          <w:i/>
          <w:sz w:val="20"/>
          <w:szCs w:val="20"/>
        </w:rPr>
        <w:t>Greencities</w:t>
      </w:r>
      <w:proofErr w:type="spellEnd"/>
      <w:r w:rsidRPr="00CD09C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D09C8">
        <w:rPr>
          <w:rFonts w:ascii="Arial" w:hAnsi="Arial" w:cs="Arial"/>
          <w:i/>
          <w:sz w:val="20"/>
          <w:szCs w:val="20"/>
        </w:rPr>
        <w:t>Congress</w:t>
      </w:r>
      <w:proofErr w:type="spellEnd"/>
      <w:r>
        <w:rPr>
          <w:rFonts w:ascii="Arial" w:hAnsi="Arial" w:cs="Arial"/>
          <w:sz w:val="20"/>
          <w:szCs w:val="20"/>
        </w:rPr>
        <w:t xml:space="preserve">, con la exposición de 17 comunicaciones en torno a actuaciones sostenibles del espacio urbano y la edificación, y el ciclo de vida de la ciudad y sus construcciones. Se trata, por tanto, de una oportunidad para acceder a la principal vanguardia investigadora en estos campos. </w:t>
      </w:r>
    </w:p>
    <w:p w:rsidR="004D7D4C" w:rsidRDefault="004D7D4C" w:rsidP="00225765">
      <w:pPr>
        <w:jc w:val="both"/>
        <w:rPr>
          <w:rFonts w:ascii="Arial" w:hAnsi="Arial" w:cs="Arial"/>
          <w:sz w:val="20"/>
          <w:szCs w:val="20"/>
        </w:rPr>
      </w:pPr>
    </w:p>
    <w:p w:rsidR="00022E89" w:rsidRPr="0044648F" w:rsidRDefault="00022E89" w:rsidP="00022E8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8025F">
        <w:rPr>
          <w:rFonts w:ascii="Arial" w:hAnsi="Arial" w:cs="Arial"/>
          <w:bCs/>
          <w:sz w:val="20"/>
          <w:szCs w:val="20"/>
        </w:rPr>
        <w:t>Greencities</w:t>
      </w:r>
      <w:proofErr w:type="spellEnd"/>
      <w:r w:rsidRPr="0088025F">
        <w:rPr>
          <w:rFonts w:ascii="Arial" w:hAnsi="Arial" w:cs="Arial"/>
          <w:bCs/>
          <w:sz w:val="20"/>
          <w:szCs w:val="20"/>
        </w:rPr>
        <w:t xml:space="preserve"> está organizado por el Palacio de Ferias y Congresos de Málaga (</w:t>
      </w:r>
      <w:proofErr w:type="spellStart"/>
      <w:r w:rsidRPr="0088025F">
        <w:rPr>
          <w:rFonts w:ascii="Arial" w:hAnsi="Arial" w:cs="Arial"/>
          <w:bCs/>
          <w:sz w:val="20"/>
          <w:szCs w:val="20"/>
        </w:rPr>
        <w:t>Fycma</w:t>
      </w:r>
      <w:proofErr w:type="spellEnd"/>
      <w:r w:rsidRPr="0088025F">
        <w:rPr>
          <w:rFonts w:ascii="Arial" w:hAnsi="Arial" w:cs="Arial"/>
          <w:bCs/>
          <w:sz w:val="20"/>
          <w:szCs w:val="20"/>
        </w:rPr>
        <w:t xml:space="preserve">) conjuntamente con el Ayuntamiento de Málaga, la Secretaría de Estado para la Sociedad de la Información y la Agenda Digital (SESIAD) y Red.es – dependiente del Ministerio de Energía, Turismo y Agenda Digital-. Asimismo, está coorganizado por la Asociación Multisectorial de Empresas de Electrónica, Tecnologías de la Información, Telecomunicaciones y Contenidos Digitales (AMETIC). Participan como </w:t>
      </w:r>
      <w:proofErr w:type="spellStart"/>
      <w:r w:rsidRPr="0088025F">
        <w:rPr>
          <w:rFonts w:ascii="Arial" w:hAnsi="Arial" w:cs="Arial"/>
          <w:bCs/>
          <w:sz w:val="20"/>
          <w:szCs w:val="20"/>
        </w:rPr>
        <w:t>partners</w:t>
      </w:r>
      <w:proofErr w:type="spellEnd"/>
      <w:r w:rsidRPr="0088025F">
        <w:rPr>
          <w:rFonts w:ascii="Arial" w:hAnsi="Arial" w:cs="Arial"/>
          <w:bCs/>
          <w:sz w:val="20"/>
          <w:szCs w:val="20"/>
        </w:rPr>
        <w:t xml:space="preserve"> la Agencia Andaluza de Promoción Exterior- EXTENDA, Banco Santander, la Diputación Provincial de Málaga</w:t>
      </w:r>
      <w:r w:rsidR="006D049F">
        <w:rPr>
          <w:rFonts w:ascii="Arial" w:hAnsi="Arial" w:cs="Arial"/>
          <w:bCs/>
          <w:sz w:val="20"/>
          <w:szCs w:val="20"/>
        </w:rPr>
        <w:t>, Fundación ONCE-</w:t>
      </w:r>
      <w:proofErr w:type="spellStart"/>
      <w:r w:rsidR="006D049F">
        <w:rPr>
          <w:rFonts w:ascii="Arial" w:hAnsi="Arial" w:cs="Arial"/>
          <w:bCs/>
          <w:sz w:val="20"/>
          <w:szCs w:val="20"/>
        </w:rPr>
        <w:t>Ilunion</w:t>
      </w:r>
      <w:proofErr w:type="spellEnd"/>
      <w:r w:rsidRPr="0088025F">
        <w:rPr>
          <w:rFonts w:ascii="Arial" w:hAnsi="Arial" w:cs="Arial"/>
          <w:bCs/>
          <w:sz w:val="20"/>
          <w:szCs w:val="20"/>
        </w:rPr>
        <w:t xml:space="preserve">, la Gerencia Municipal de Urbanismo del Ayuntamiento de Málaga, </w:t>
      </w:r>
      <w:proofErr w:type="spellStart"/>
      <w:r w:rsidRPr="0088025F">
        <w:rPr>
          <w:rFonts w:ascii="Arial" w:hAnsi="Arial" w:cs="Arial"/>
          <w:bCs/>
          <w:sz w:val="20"/>
          <w:szCs w:val="20"/>
        </w:rPr>
        <w:t>Hidralia</w:t>
      </w:r>
      <w:proofErr w:type="spellEnd"/>
      <w:r w:rsidRPr="0088025F">
        <w:rPr>
          <w:rFonts w:ascii="Arial" w:hAnsi="Arial" w:cs="Arial"/>
          <w:bCs/>
          <w:sz w:val="20"/>
          <w:szCs w:val="20"/>
        </w:rPr>
        <w:t xml:space="preserve">-Suez, Indra, </w:t>
      </w:r>
      <w:proofErr w:type="spellStart"/>
      <w:r w:rsidRPr="0088025F">
        <w:rPr>
          <w:rFonts w:ascii="Arial" w:hAnsi="Arial" w:cs="Arial"/>
          <w:bCs/>
          <w:sz w:val="20"/>
          <w:szCs w:val="20"/>
        </w:rPr>
        <w:t>Kapsch</w:t>
      </w:r>
      <w:proofErr w:type="spellEnd"/>
      <w:r w:rsidRPr="0088025F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88025F">
        <w:rPr>
          <w:rFonts w:ascii="Arial" w:hAnsi="Arial" w:cs="Arial"/>
          <w:bCs/>
          <w:sz w:val="20"/>
          <w:szCs w:val="20"/>
        </w:rPr>
        <w:t>Svat</w:t>
      </w:r>
      <w:proofErr w:type="spellEnd"/>
      <w:r w:rsidRPr="0088025F">
        <w:rPr>
          <w:rFonts w:ascii="Arial" w:hAnsi="Arial" w:cs="Arial"/>
          <w:bCs/>
          <w:sz w:val="20"/>
          <w:szCs w:val="20"/>
        </w:rPr>
        <w:t xml:space="preserve">, Sistemas y Vehículos de Alta Tecnología; Telefónica; la Universidad de Málaga (UMA); </w:t>
      </w:r>
      <w:proofErr w:type="spellStart"/>
      <w:r w:rsidRPr="0088025F">
        <w:rPr>
          <w:rFonts w:ascii="Arial" w:hAnsi="Arial" w:cs="Arial"/>
          <w:bCs/>
          <w:sz w:val="20"/>
          <w:szCs w:val="20"/>
        </w:rPr>
        <w:t>Urbaser</w:t>
      </w:r>
      <w:proofErr w:type="spellEnd"/>
      <w:r w:rsidRPr="0088025F">
        <w:rPr>
          <w:rFonts w:ascii="Arial" w:hAnsi="Arial" w:cs="Arial"/>
          <w:bCs/>
          <w:sz w:val="20"/>
          <w:szCs w:val="20"/>
        </w:rPr>
        <w:t>; Vodafone y las empresas públicas EMASA</w:t>
      </w:r>
      <w:r>
        <w:rPr>
          <w:rFonts w:ascii="Arial" w:hAnsi="Arial" w:cs="Arial"/>
          <w:bCs/>
          <w:sz w:val="20"/>
          <w:szCs w:val="20"/>
        </w:rPr>
        <w:t>,</w:t>
      </w:r>
      <w:r w:rsidRPr="0088025F">
        <w:rPr>
          <w:rFonts w:ascii="Arial" w:hAnsi="Arial" w:cs="Arial"/>
          <w:bCs/>
          <w:sz w:val="20"/>
          <w:szCs w:val="20"/>
        </w:rPr>
        <w:t xml:space="preserve"> LIMASA y PARCEMASA.</w:t>
      </w:r>
      <w:r w:rsidR="00EC6CF1">
        <w:rPr>
          <w:rFonts w:ascii="Arial" w:hAnsi="Arial" w:cs="Arial"/>
          <w:bCs/>
          <w:sz w:val="20"/>
          <w:szCs w:val="20"/>
        </w:rPr>
        <w:t xml:space="preserve"> Cuenta con la colaboración de la Cámara de Comercio, Navegación e Industria. </w:t>
      </w:r>
    </w:p>
    <w:p w:rsidR="00022E89" w:rsidRDefault="00022E89" w:rsidP="00022E89">
      <w:pPr>
        <w:jc w:val="both"/>
        <w:rPr>
          <w:rFonts w:ascii="Arial" w:hAnsi="Arial" w:cs="Arial"/>
          <w:sz w:val="20"/>
          <w:szCs w:val="20"/>
        </w:rPr>
      </w:pPr>
    </w:p>
    <w:p w:rsidR="00022E89" w:rsidRPr="00D72FD8" w:rsidRDefault="00D72FD8" w:rsidP="00022E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evento permanecerá abierto </w:t>
      </w:r>
      <w:r w:rsidR="00A758FC">
        <w:rPr>
          <w:rFonts w:ascii="Arial" w:hAnsi="Arial" w:cs="Arial"/>
          <w:sz w:val="20"/>
          <w:szCs w:val="20"/>
        </w:rPr>
        <w:t>hoy hasta las 19.00 horas y</w:t>
      </w:r>
      <w:r>
        <w:rPr>
          <w:rFonts w:ascii="Arial" w:hAnsi="Arial" w:cs="Arial"/>
          <w:sz w:val="20"/>
          <w:szCs w:val="20"/>
        </w:rPr>
        <w:t xml:space="preserve"> </w:t>
      </w:r>
      <w:r w:rsidR="00A758FC">
        <w:rPr>
          <w:rFonts w:ascii="Arial" w:hAnsi="Arial" w:cs="Arial"/>
          <w:sz w:val="20"/>
          <w:szCs w:val="20"/>
        </w:rPr>
        <w:t>mañana</w:t>
      </w:r>
      <w:r>
        <w:rPr>
          <w:rFonts w:ascii="Arial" w:hAnsi="Arial" w:cs="Arial"/>
          <w:sz w:val="20"/>
          <w:szCs w:val="20"/>
        </w:rPr>
        <w:t xml:space="preserve"> 26 de 9.00 a 19.00 horas. </w:t>
      </w:r>
      <w:r w:rsidR="00022E89" w:rsidRPr="0088025F">
        <w:rPr>
          <w:rFonts w:ascii="Arial" w:hAnsi="Arial" w:cs="Arial"/>
          <w:sz w:val="20"/>
          <w:szCs w:val="20"/>
        </w:rPr>
        <w:t xml:space="preserve">Más información en </w:t>
      </w:r>
      <w:hyperlink r:id="rId7" w:history="1">
        <w:r w:rsidR="00022E89" w:rsidRPr="0088025F">
          <w:rPr>
            <w:rStyle w:val="Hipervnculo"/>
            <w:rFonts w:ascii="Arial" w:hAnsi="Arial" w:cs="Arial"/>
            <w:color w:val="auto"/>
            <w:sz w:val="20"/>
            <w:szCs w:val="20"/>
          </w:rPr>
          <w:t>www.greencitiesmalaga.com</w:t>
        </w:r>
      </w:hyperlink>
      <w:r w:rsidR="00022E89" w:rsidRPr="0088025F">
        <w:rPr>
          <w:rFonts w:ascii="Arial" w:hAnsi="Arial" w:cs="Arial"/>
          <w:sz w:val="20"/>
          <w:szCs w:val="20"/>
        </w:rPr>
        <w:t xml:space="preserve">, así como en su página de </w:t>
      </w:r>
      <w:hyperlink r:id="rId8" w:history="1">
        <w:r w:rsidR="00022E89" w:rsidRPr="0088025F">
          <w:rPr>
            <w:rStyle w:val="Hipervnculo"/>
            <w:rFonts w:ascii="Arial" w:hAnsi="Arial" w:cs="Arial"/>
            <w:color w:val="auto"/>
            <w:sz w:val="20"/>
            <w:szCs w:val="20"/>
          </w:rPr>
          <w:t>Facebook</w:t>
        </w:r>
      </w:hyperlink>
      <w:r w:rsidR="00022E89" w:rsidRPr="0088025F">
        <w:rPr>
          <w:rFonts w:ascii="Arial" w:hAnsi="Arial" w:cs="Arial"/>
          <w:sz w:val="20"/>
          <w:szCs w:val="20"/>
        </w:rPr>
        <w:t xml:space="preserve"> y en el perfil de Twitter </w:t>
      </w:r>
      <w:hyperlink r:id="rId9" w:history="1">
        <w:r w:rsidR="00022E89" w:rsidRPr="0088025F">
          <w:rPr>
            <w:rStyle w:val="Hipervnculo"/>
            <w:rFonts w:ascii="Arial" w:hAnsi="Arial" w:cs="Arial"/>
            <w:color w:val="auto"/>
            <w:sz w:val="20"/>
            <w:szCs w:val="20"/>
          </w:rPr>
          <w:t>@</w:t>
        </w:r>
        <w:proofErr w:type="spellStart"/>
        <w:r w:rsidR="00022E89" w:rsidRPr="0088025F">
          <w:rPr>
            <w:rStyle w:val="Hipervnculo"/>
            <w:rFonts w:ascii="Arial" w:hAnsi="Arial" w:cs="Arial"/>
            <w:color w:val="auto"/>
            <w:sz w:val="20"/>
            <w:szCs w:val="20"/>
          </w:rPr>
          <w:t>forogreencities</w:t>
        </w:r>
        <w:proofErr w:type="spellEnd"/>
      </w:hyperlink>
      <w:r w:rsidR="00022E89" w:rsidRPr="0088025F">
        <w:rPr>
          <w:rFonts w:ascii="Arial" w:hAnsi="Arial" w:cs="Arial"/>
          <w:sz w:val="20"/>
          <w:szCs w:val="20"/>
        </w:rPr>
        <w:t>.</w:t>
      </w:r>
      <w:r w:rsidR="00022E89" w:rsidRPr="002E7A64">
        <w:rPr>
          <w:rFonts w:ascii="Arial" w:hAnsi="Arial" w:cs="Arial"/>
        </w:rPr>
        <w:t xml:space="preserve"> </w:t>
      </w:r>
    </w:p>
    <w:p w:rsidR="006954AC" w:rsidRPr="002E7A64" w:rsidRDefault="00E111C9" w:rsidP="002E7A64">
      <w:pPr>
        <w:jc w:val="both"/>
        <w:rPr>
          <w:rFonts w:ascii="Arial" w:hAnsi="Arial" w:cs="Arial"/>
        </w:rPr>
      </w:pPr>
      <w:r w:rsidRPr="002E7A64">
        <w:rPr>
          <w:rFonts w:ascii="Arial" w:hAnsi="Arial" w:cs="Arial"/>
        </w:rPr>
        <w:t xml:space="preserve"> </w:t>
      </w:r>
    </w:p>
    <w:sectPr w:rsidR="006954AC" w:rsidRPr="002E7A6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CCD" w:rsidRDefault="00B62CCD" w:rsidP="006954AC">
      <w:r>
        <w:separator/>
      </w:r>
    </w:p>
  </w:endnote>
  <w:endnote w:type="continuationSeparator" w:id="0">
    <w:p w:rsidR="00B62CCD" w:rsidRDefault="00B62CCD" w:rsidP="0069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CCD" w:rsidRDefault="00B62CCD" w:rsidP="006954AC">
      <w:r>
        <w:separator/>
      </w:r>
    </w:p>
  </w:footnote>
  <w:footnote w:type="continuationSeparator" w:id="0">
    <w:p w:rsidR="00B62CCD" w:rsidRDefault="00B62CCD" w:rsidP="0069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2F3" w:rsidRDefault="00E152F3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6"/>
      <w:gridCol w:w="4118"/>
    </w:tblGrid>
    <w:tr w:rsidR="002C6C47" w:rsidTr="002C6C47">
      <w:tc>
        <w:tcPr>
          <w:tcW w:w="4247" w:type="dxa"/>
        </w:tcPr>
        <w:p w:rsidR="002C6C47" w:rsidRDefault="002C6C47">
          <w:pPr>
            <w:pStyle w:val="Encabezado"/>
          </w:pPr>
        </w:p>
        <w:p w:rsidR="002C6C47" w:rsidRDefault="002C6C47">
          <w:pPr>
            <w:pStyle w:val="Encabezado"/>
          </w:pPr>
          <w:r>
            <w:rPr>
              <w:noProof/>
            </w:rPr>
            <w:drawing>
              <wp:inline distT="0" distB="0" distL="0" distR="0" wp14:anchorId="10B0929A" wp14:editId="60F4C73B">
                <wp:extent cx="2638514" cy="4826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P_GREENCITIES_logo green_SP_v2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6747" cy="484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:rsidR="002C6C47" w:rsidRDefault="00A11984" w:rsidP="008C3E69">
          <w:pPr>
            <w:pStyle w:val="Encabezado"/>
          </w:pPr>
          <w:r>
            <w:rPr>
              <w:noProof/>
            </w:rPr>
            <w:t xml:space="preserve">    </w:t>
          </w:r>
          <w:r w:rsidR="00394E6C">
            <w:rPr>
              <w:noProof/>
            </w:rPr>
            <w:t xml:space="preserve"> </w:t>
          </w:r>
          <w:r w:rsidR="00B016E9">
            <w:rPr>
              <w:noProof/>
            </w:rPr>
            <w:t xml:space="preserve">      </w:t>
          </w:r>
          <w:r w:rsidR="00394E6C">
            <w:rPr>
              <w:noProof/>
            </w:rPr>
            <w:t xml:space="preserve">    </w:t>
          </w:r>
          <w:r>
            <w:rPr>
              <w:noProof/>
            </w:rPr>
            <w:t xml:space="preserve">      </w:t>
          </w:r>
          <w:r w:rsidR="00394E6C">
            <w:rPr>
              <w:noProof/>
            </w:rPr>
            <w:t xml:space="preserve">   </w:t>
          </w:r>
          <w:r w:rsidR="00B016E9">
            <w:rPr>
              <w:noProof/>
            </w:rPr>
            <w:t xml:space="preserve">        </w:t>
          </w:r>
          <w:r w:rsidR="00394E6C">
            <w:rPr>
              <w:noProof/>
            </w:rPr>
            <w:t xml:space="preserve">     </w:t>
          </w:r>
          <w:r>
            <w:rPr>
              <w:noProof/>
            </w:rPr>
            <w:t xml:space="preserve">  </w:t>
          </w:r>
        </w:p>
      </w:tc>
    </w:tr>
  </w:tbl>
  <w:p w:rsidR="005A544B" w:rsidRDefault="005A54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13239"/>
    <w:multiLevelType w:val="multilevel"/>
    <w:tmpl w:val="D242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C2184"/>
    <w:multiLevelType w:val="hybridMultilevel"/>
    <w:tmpl w:val="667C400C"/>
    <w:lvl w:ilvl="0" w:tplc="028E7FE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10B"/>
    <w:multiLevelType w:val="multilevel"/>
    <w:tmpl w:val="FB72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84C46"/>
    <w:multiLevelType w:val="multilevel"/>
    <w:tmpl w:val="DAF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250B21"/>
    <w:multiLevelType w:val="hybridMultilevel"/>
    <w:tmpl w:val="972E360E"/>
    <w:lvl w:ilvl="0" w:tplc="24A09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CBA"/>
    <w:rsid w:val="00000D0C"/>
    <w:rsid w:val="00004318"/>
    <w:rsid w:val="00006A72"/>
    <w:rsid w:val="00016FF9"/>
    <w:rsid w:val="00017D6E"/>
    <w:rsid w:val="00022E89"/>
    <w:rsid w:val="00023248"/>
    <w:rsid w:val="00023C45"/>
    <w:rsid w:val="000262F7"/>
    <w:rsid w:val="00031671"/>
    <w:rsid w:val="00035C45"/>
    <w:rsid w:val="00041BDB"/>
    <w:rsid w:val="00070CF9"/>
    <w:rsid w:val="000715C2"/>
    <w:rsid w:val="00076DB8"/>
    <w:rsid w:val="00077FD7"/>
    <w:rsid w:val="0008428E"/>
    <w:rsid w:val="00095538"/>
    <w:rsid w:val="000A4FDF"/>
    <w:rsid w:val="000A5AD5"/>
    <w:rsid w:val="000A7AB9"/>
    <w:rsid w:val="000B058D"/>
    <w:rsid w:val="000B0B0C"/>
    <w:rsid w:val="000C1E51"/>
    <w:rsid w:val="000D27AE"/>
    <w:rsid w:val="000D6852"/>
    <w:rsid w:val="000E5184"/>
    <w:rsid w:val="000E6594"/>
    <w:rsid w:val="000F73C5"/>
    <w:rsid w:val="001021AA"/>
    <w:rsid w:val="00110405"/>
    <w:rsid w:val="00111FE2"/>
    <w:rsid w:val="0011604B"/>
    <w:rsid w:val="00117FE8"/>
    <w:rsid w:val="00120AAE"/>
    <w:rsid w:val="00126805"/>
    <w:rsid w:val="001421AF"/>
    <w:rsid w:val="00143C9D"/>
    <w:rsid w:val="00143ED2"/>
    <w:rsid w:val="00150F41"/>
    <w:rsid w:val="00151DC6"/>
    <w:rsid w:val="00153A4A"/>
    <w:rsid w:val="00154B7D"/>
    <w:rsid w:val="00167114"/>
    <w:rsid w:val="00170D21"/>
    <w:rsid w:val="00173EB6"/>
    <w:rsid w:val="001862FE"/>
    <w:rsid w:val="001877B2"/>
    <w:rsid w:val="00192520"/>
    <w:rsid w:val="001959A1"/>
    <w:rsid w:val="001A0126"/>
    <w:rsid w:val="001A1B8A"/>
    <w:rsid w:val="001A701E"/>
    <w:rsid w:val="001B06AF"/>
    <w:rsid w:val="001B1FA1"/>
    <w:rsid w:val="001B37ED"/>
    <w:rsid w:val="001B6888"/>
    <w:rsid w:val="001D776C"/>
    <w:rsid w:val="001E4EFD"/>
    <w:rsid w:val="001F49A0"/>
    <w:rsid w:val="001F5654"/>
    <w:rsid w:val="00200422"/>
    <w:rsid w:val="0020256A"/>
    <w:rsid w:val="0020261F"/>
    <w:rsid w:val="00205AAB"/>
    <w:rsid w:val="00220804"/>
    <w:rsid w:val="00225765"/>
    <w:rsid w:val="002275AA"/>
    <w:rsid w:val="00235DAD"/>
    <w:rsid w:val="002377F8"/>
    <w:rsid w:val="00237C4C"/>
    <w:rsid w:val="0024029E"/>
    <w:rsid w:val="002642DE"/>
    <w:rsid w:val="00267CB7"/>
    <w:rsid w:val="00270EF3"/>
    <w:rsid w:val="00271EB7"/>
    <w:rsid w:val="002839F6"/>
    <w:rsid w:val="002A7D2B"/>
    <w:rsid w:val="002B5974"/>
    <w:rsid w:val="002C16F8"/>
    <w:rsid w:val="002C5781"/>
    <w:rsid w:val="002C6C47"/>
    <w:rsid w:val="002D1900"/>
    <w:rsid w:val="002E0DE8"/>
    <w:rsid w:val="002E597B"/>
    <w:rsid w:val="002E6457"/>
    <w:rsid w:val="002E7A64"/>
    <w:rsid w:val="003010DA"/>
    <w:rsid w:val="003022A9"/>
    <w:rsid w:val="00303A4B"/>
    <w:rsid w:val="00306684"/>
    <w:rsid w:val="00306C81"/>
    <w:rsid w:val="00311DD2"/>
    <w:rsid w:val="003125C1"/>
    <w:rsid w:val="00323A16"/>
    <w:rsid w:val="00325407"/>
    <w:rsid w:val="00331290"/>
    <w:rsid w:val="00334DE6"/>
    <w:rsid w:val="0035638B"/>
    <w:rsid w:val="00361D43"/>
    <w:rsid w:val="00373901"/>
    <w:rsid w:val="00376093"/>
    <w:rsid w:val="00380352"/>
    <w:rsid w:val="00386252"/>
    <w:rsid w:val="00392B4D"/>
    <w:rsid w:val="0039362C"/>
    <w:rsid w:val="00394E6C"/>
    <w:rsid w:val="003A3242"/>
    <w:rsid w:val="003A5DA1"/>
    <w:rsid w:val="003C2B29"/>
    <w:rsid w:val="003C31FA"/>
    <w:rsid w:val="003D097D"/>
    <w:rsid w:val="003D776F"/>
    <w:rsid w:val="003E5BD7"/>
    <w:rsid w:val="003F02D6"/>
    <w:rsid w:val="003F3DE7"/>
    <w:rsid w:val="00403F91"/>
    <w:rsid w:val="00410E8A"/>
    <w:rsid w:val="00434E24"/>
    <w:rsid w:val="004364AE"/>
    <w:rsid w:val="00442C8F"/>
    <w:rsid w:val="00445D3A"/>
    <w:rsid w:val="0045080F"/>
    <w:rsid w:val="00452F29"/>
    <w:rsid w:val="00462B3A"/>
    <w:rsid w:val="004B0702"/>
    <w:rsid w:val="004B0E39"/>
    <w:rsid w:val="004C045A"/>
    <w:rsid w:val="004C5AF9"/>
    <w:rsid w:val="004C6063"/>
    <w:rsid w:val="004D7D4C"/>
    <w:rsid w:val="004E16EE"/>
    <w:rsid w:val="004E3CB0"/>
    <w:rsid w:val="004F2E38"/>
    <w:rsid w:val="00514B3C"/>
    <w:rsid w:val="00516763"/>
    <w:rsid w:val="005449EB"/>
    <w:rsid w:val="005474E4"/>
    <w:rsid w:val="0055233A"/>
    <w:rsid w:val="0055287F"/>
    <w:rsid w:val="00557CD2"/>
    <w:rsid w:val="00560C27"/>
    <w:rsid w:val="00573DBC"/>
    <w:rsid w:val="00574F4F"/>
    <w:rsid w:val="00595709"/>
    <w:rsid w:val="005A1190"/>
    <w:rsid w:val="005A2016"/>
    <w:rsid w:val="005A3303"/>
    <w:rsid w:val="005A544B"/>
    <w:rsid w:val="005B7B5A"/>
    <w:rsid w:val="005C0636"/>
    <w:rsid w:val="005C74E6"/>
    <w:rsid w:val="005E7D09"/>
    <w:rsid w:val="005F7A5E"/>
    <w:rsid w:val="00603FF6"/>
    <w:rsid w:val="00605017"/>
    <w:rsid w:val="0061729B"/>
    <w:rsid w:val="006216E2"/>
    <w:rsid w:val="00634AA5"/>
    <w:rsid w:val="0063616F"/>
    <w:rsid w:val="006400CE"/>
    <w:rsid w:val="006541A4"/>
    <w:rsid w:val="0065631C"/>
    <w:rsid w:val="0066225A"/>
    <w:rsid w:val="00662B84"/>
    <w:rsid w:val="006652F1"/>
    <w:rsid w:val="00666321"/>
    <w:rsid w:val="00671553"/>
    <w:rsid w:val="00674F64"/>
    <w:rsid w:val="00687E71"/>
    <w:rsid w:val="006921D4"/>
    <w:rsid w:val="006936DE"/>
    <w:rsid w:val="006954AC"/>
    <w:rsid w:val="006A08F0"/>
    <w:rsid w:val="006A116F"/>
    <w:rsid w:val="006A7031"/>
    <w:rsid w:val="006B16E5"/>
    <w:rsid w:val="006C15ED"/>
    <w:rsid w:val="006D049F"/>
    <w:rsid w:val="006D6F4A"/>
    <w:rsid w:val="006E12F7"/>
    <w:rsid w:val="007062A0"/>
    <w:rsid w:val="00713000"/>
    <w:rsid w:val="007152AB"/>
    <w:rsid w:val="00715D27"/>
    <w:rsid w:val="00721EB8"/>
    <w:rsid w:val="0072220A"/>
    <w:rsid w:val="00737692"/>
    <w:rsid w:val="0075314B"/>
    <w:rsid w:val="007575B4"/>
    <w:rsid w:val="007612CD"/>
    <w:rsid w:val="007737FC"/>
    <w:rsid w:val="007771C9"/>
    <w:rsid w:val="00777F48"/>
    <w:rsid w:val="007807C9"/>
    <w:rsid w:val="00783646"/>
    <w:rsid w:val="007847EA"/>
    <w:rsid w:val="007913C8"/>
    <w:rsid w:val="007954EF"/>
    <w:rsid w:val="00796174"/>
    <w:rsid w:val="007A1520"/>
    <w:rsid w:val="007B5B56"/>
    <w:rsid w:val="007B740F"/>
    <w:rsid w:val="007B7A3A"/>
    <w:rsid w:val="007C066A"/>
    <w:rsid w:val="007D55BC"/>
    <w:rsid w:val="007D7DCD"/>
    <w:rsid w:val="007E16F6"/>
    <w:rsid w:val="007E1F47"/>
    <w:rsid w:val="007E4A08"/>
    <w:rsid w:val="007F0C27"/>
    <w:rsid w:val="007F27E2"/>
    <w:rsid w:val="007F7F50"/>
    <w:rsid w:val="008016D7"/>
    <w:rsid w:val="008031ED"/>
    <w:rsid w:val="008039B0"/>
    <w:rsid w:val="008108A2"/>
    <w:rsid w:val="00810C7B"/>
    <w:rsid w:val="0081271A"/>
    <w:rsid w:val="00812824"/>
    <w:rsid w:val="008205B2"/>
    <w:rsid w:val="008267D5"/>
    <w:rsid w:val="008308E3"/>
    <w:rsid w:val="00831315"/>
    <w:rsid w:val="0083574A"/>
    <w:rsid w:val="0083629C"/>
    <w:rsid w:val="00837D31"/>
    <w:rsid w:val="008422DE"/>
    <w:rsid w:val="0084499F"/>
    <w:rsid w:val="00855056"/>
    <w:rsid w:val="00862065"/>
    <w:rsid w:val="00870D6D"/>
    <w:rsid w:val="00892F10"/>
    <w:rsid w:val="008A1472"/>
    <w:rsid w:val="008B2699"/>
    <w:rsid w:val="008B5C58"/>
    <w:rsid w:val="008C3E69"/>
    <w:rsid w:val="008C5967"/>
    <w:rsid w:val="008C7B3B"/>
    <w:rsid w:val="008D70FF"/>
    <w:rsid w:val="0091269B"/>
    <w:rsid w:val="00916951"/>
    <w:rsid w:val="0092212A"/>
    <w:rsid w:val="00930086"/>
    <w:rsid w:val="009357E4"/>
    <w:rsid w:val="00940F62"/>
    <w:rsid w:val="009502C0"/>
    <w:rsid w:val="0095067E"/>
    <w:rsid w:val="00951803"/>
    <w:rsid w:val="00952628"/>
    <w:rsid w:val="00972906"/>
    <w:rsid w:val="00973707"/>
    <w:rsid w:val="009A182D"/>
    <w:rsid w:val="009A2192"/>
    <w:rsid w:val="009A354F"/>
    <w:rsid w:val="009B2523"/>
    <w:rsid w:val="009C0157"/>
    <w:rsid w:val="009C7914"/>
    <w:rsid w:val="009C7CC2"/>
    <w:rsid w:val="009D693D"/>
    <w:rsid w:val="009E01B7"/>
    <w:rsid w:val="009E5141"/>
    <w:rsid w:val="009F0B71"/>
    <w:rsid w:val="009F2713"/>
    <w:rsid w:val="009F2AEF"/>
    <w:rsid w:val="009F5DFB"/>
    <w:rsid w:val="009F71D1"/>
    <w:rsid w:val="00A03821"/>
    <w:rsid w:val="00A0549B"/>
    <w:rsid w:val="00A11984"/>
    <w:rsid w:val="00A23B76"/>
    <w:rsid w:val="00A27DB9"/>
    <w:rsid w:val="00A31085"/>
    <w:rsid w:val="00A61175"/>
    <w:rsid w:val="00A61ECD"/>
    <w:rsid w:val="00A66C42"/>
    <w:rsid w:val="00A72294"/>
    <w:rsid w:val="00A74600"/>
    <w:rsid w:val="00A758FC"/>
    <w:rsid w:val="00AA2745"/>
    <w:rsid w:val="00AA3EC0"/>
    <w:rsid w:val="00AA5F34"/>
    <w:rsid w:val="00AB05FD"/>
    <w:rsid w:val="00AB187B"/>
    <w:rsid w:val="00AC1CF8"/>
    <w:rsid w:val="00AD0544"/>
    <w:rsid w:val="00AD2B98"/>
    <w:rsid w:val="00AD5B74"/>
    <w:rsid w:val="00AD5E0E"/>
    <w:rsid w:val="00AD72E5"/>
    <w:rsid w:val="00AD7E2D"/>
    <w:rsid w:val="00AE52F8"/>
    <w:rsid w:val="00AE6AF8"/>
    <w:rsid w:val="00B00A9C"/>
    <w:rsid w:val="00B016E9"/>
    <w:rsid w:val="00B03C28"/>
    <w:rsid w:val="00B05E95"/>
    <w:rsid w:val="00B1053A"/>
    <w:rsid w:val="00B1075A"/>
    <w:rsid w:val="00B174C0"/>
    <w:rsid w:val="00B2065B"/>
    <w:rsid w:val="00B333D5"/>
    <w:rsid w:val="00B41522"/>
    <w:rsid w:val="00B43557"/>
    <w:rsid w:val="00B44C61"/>
    <w:rsid w:val="00B46DCA"/>
    <w:rsid w:val="00B54805"/>
    <w:rsid w:val="00B55CE6"/>
    <w:rsid w:val="00B62CCD"/>
    <w:rsid w:val="00B6415E"/>
    <w:rsid w:val="00B64915"/>
    <w:rsid w:val="00B66AF8"/>
    <w:rsid w:val="00B676F4"/>
    <w:rsid w:val="00B86D6A"/>
    <w:rsid w:val="00BB2CA8"/>
    <w:rsid w:val="00BC439F"/>
    <w:rsid w:val="00BC695F"/>
    <w:rsid w:val="00BC7B9C"/>
    <w:rsid w:val="00BD49C3"/>
    <w:rsid w:val="00BE61A9"/>
    <w:rsid w:val="00BF00A7"/>
    <w:rsid w:val="00BF18BE"/>
    <w:rsid w:val="00BF1AA3"/>
    <w:rsid w:val="00C01EF4"/>
    <w:rsid w:val="00C1318B"/>
    <w:rsid w:val="00C17562"/>
    <w:rsid w:val="00C234BD"/>
    <w:rsid w:val="00C25AE7"/>
    <w:rsid w:val="00C2690D"/>
    <w:rsid w:val="00C30B4D"/>
    <w:rsid w:val="00C32F00"/>
    <w:rsid w:val="00C338A2"/>
    <w:rsid w:val="00C40714"/>
    <w:rsid w:val="00C417F8"/>
    <w:rsid w:val="00C45AEF"/>
    <w:rsid w:val="00C46573"/>
    <w:rsid w:val="00C52B12"/>
    <w:rsid w:val="00C57BF3"/>
    <w:rsid w:val="00C63C55"/>
    <w:rsid w:val="00C649F1"/>
    <w:rsid w:val="00C744AF"/>
    <w:rsid w:val="00C74A6B"/>
    <w:rsid w:val="00C7651D"/>
    <w:rsid w:val="00C76FBA"/>
    <w:rsid w:val="00C82F4D"/>
    <w:rsid w:val="00C84477"/>
    <w:rsid w:val="00C86EEE"/>
    <w:rsid w:val="00CA15DC"/>
    <w:rsid w:val="00CA3064"/>
    <w:rsid w:val="00CB3167"/>
    <w:rsid w:val="00CB3AD2"/>
    <w:rsid w:val="00CB7C23"/>
    <w:rsid w:val="00CC56C4"/>
    <w:rsid w:val="00CE3291"/>
    <w:rsid w:val="00CF5541"/>
    <w:rsid w:val="00CF7DD6"/>
    <w:rsid w:val="00D00085"/>
    <w:rsid w:val="00D01AF1"/>
    <w:rsid w:val="00D041C0"/>
    <w:rsid w:val="00D066C3"/>
    <w:rsid w:val="00D23A0A"/>
    <w:rsid w:val="00D25A6D"/>
    <w:rsid w:val="00D34A98"/>
    <w:rsid w:val="00D553A8"/>
    <w:rsid w:val="00D640B5"/>
    <w:rsid w:val="00D72FD8"/>
    <w:rsid w:val="00D73C82"/>
    <w:rsid w:val="00D81215"/>
    <w:rsid w:val="00D82DB6"/>
    <w:rsid w:val="00D850C0"/>
    <w:rsid w:val="00D9278C"/>
    <w:rsid w:val="00D927DE"/>
    <w:rsid w:val="00D97190"/>
    <w:rsid w:val="00DA1688"/>
    <w:rsid w:val="00DA2970"/>
    <w:rsid w:val="00DB464D"/>
    <w:rsid w:val="00DC0F5D"/>
    <w:rsid w:val="00DC25DE"/>
    <w:rsid w:val="00DC4182"/>
    <w:rsid w:val="00DC6416"/>
    <w:rsid w:val="00DD0083"/>
    <w:rsid w:val="00DE706F"/>
    <w:rsid w:val="00DF0181"/>
    <w:rsid w:val="00DF095B"/>
    <w:rsid w:val="00E04737"/>
    <w:rsid w:val="00E111C9"/>
    <w:rsid w:val="00E152F3"/>
    <w:rsid w:val="00E16432"/>
    <w:rsid w:val="00E2330B"/>
    <w:rsid w:val="00E3229B"/>
    <w:rsid w:val="00E32ABD"/>
    <w:rsid w:val="00E43EDC"/>
    <w:rsid w:val="00E55591"/>
    <w:rsid w:val="00E57C94"/>
    <w:rsid w:val="00E67393"/>
    <w:rsid w:val="00E808F8"/>
    <w:rsid w:val="00E93B70"/>
    <w:rsid w:val="00E977F4"/>
    <w:rsid w:val="00EB0635"/>
    <w:rsid w:val="00EB1E27"/>
    <w:rsid w:val="00EC4569"/>
    <w:rsid w:val="00EC6CF1"/>
    <w:rsid w:val="00ED6BAD"/>
    <w:rsid w:val="00EE30EC"/>
    <w:rsid w:val="00EE3CBA"/>
    <w:rsid w:val="00F0736F"/>
    <w:rsid w:val="00F24025"/>
    <w:rsid w:val="00F31EEB"/>
    <w:rsid w:val="00F50A34"/>
    <w:rsid w:val="00F52E4B"/>
    <w:rsid w:val="00F62E62"/>
    <w:rsid w:val="00F64A97"/>
    <w:rsid w:val="00F766BC"/>
    <w:rsid w:val="00F8288B"/>
    <w:rsid w:val="00F870E9"/>
    <w:rsid w:val="00F90E8F"/>
    <w:rsid w:val="00FA080D"/>
    <w:rsid w:val="00FB0829"/>
    <w:rsid w:val="00FB134F"/>
    <w:rsid w:val="00FB5770"/>
    <w:rsid w:val="00FC1E9A"/>
    <w:rsid w:val="00FC49FC"/>
    <w:rsid w:val="00FC62DD"/>
    <w:rsid w:val="00FD265E"/>
    <w:rsid w:val="00FD3705"/>
    <w:rsid w:val="00FD3A82"/>
    <w:rsid w:val="00FD5113"/>
    <w:rsid w:val="00FE0A2B"/>
    <w:rsid w:val="00FE133B"/>
    <w:rsid w:val="00FF03A5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40E58"/>
  <w15:chartTrackingRefBased/>
  <w15:docId w15:val="{8ED07817-2700-4E61-B4EB-59E6329D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E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5A544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119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54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54AC"/>
  </w:style>
  <w:style w:type="paragraph" w:styleId="Piedepgina">
    <w:name w:val="footer"/>
    <w:basedOn w:val="Normal"/>
    <w:link w:val="PiedepginaCar"/>
    <w:uiPriority w:val="99"/>
    <w:unhideWhenUsed/>
    <w:rsid w:val="006954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4AC"/>
  </w:style>
  <w:style w:type="character" w:styleId="Hipervnculo">
    <w:name w:val="Hyperlink"/>
    <w:basedOn w:val="Fuentedeprrafopredeter"/>
    <w:uiPriority w:val="99"/>
    <w:unhideWhenUsed/>
    <w:rsid w:val="006954A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E6AF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E32AB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shorttext">
    <w:name w:val="short_text"/>
    <w:basedOn w:val="Fuentedeprrafopredeter"/>
    <w:rsid w:val="00A23B76"/>
  </w:style>
  <w:style w:type="character" w:styleId="Hipervnculovisitado">
    <w:name w:val="FollowedHyperlink"/>
    <w:basedOn w:val="Fuentedeprrafopredeter"/>
    <w:uiPriority w:val="99"/>
    <w:semiHidden/>
    <w:unhideWhenUsed/>
    <w:rsid w:val="003125C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1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1C9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AD5B74"/>
    <w:rPr>
      <w:b/>
      <w:bCs/>
    </w:rPr>
  </w:style>
  <w:style w:type="table" w:styleId="Tablaconcuadrcula">
    <w:name w:val="Table Grid"/>
    <w:basedOn w:val="Tablanormal"/>
    <w:uiPriority w:val="39"/>
    <w:rsid w:val="002C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A544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63616F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A119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7D2B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95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72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51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7526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39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2241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533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3493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6692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2294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752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159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001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7625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7631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3460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5172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1626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050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344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7349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894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185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437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6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555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353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6169">
              <w:marLeft w:val="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07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38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rogreenc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ncitiesmalag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forogreenci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1566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 Comunicación1</dc:creator>
  <cp:keywords/>
  <dc:description/>
  <cp:lastModifiedBy>Manuel Moreno</cp:lastModifiedBy>
  <cp:revision>99</cp:revision>
  <cp:lastPrinted>2018-04-25T13:25:00Z</cp:lastPrinted>
  <dcterms:created xsi:type="dcterms:W3CDTF">2018-04-25T10:41:00Z</dcterms:created>
  <dcterms:modified xsi:type="dcterms:W3CDTF">2018-04-25T15:27:00Z</dcterms:modified>
</cp:coreProperties>
</file>