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599D9" w14:textId="7A54E9C7" w:rsidR="00934D0F" w:rsidRDefault="00934D0F" w:rsidP="00894236">
      <w:pPr>
        <w:ind w:right="19"/>
        <w:jc w:val="both"/>
        <w:rPr>
          <w:b/>
        </w:rPr>
      </w:pPr>
    </w:p>
    <w:p w14:paraId="26996331" w14:textId="75CEF961" w:rsidR="00987838" w:rsidRDefault="00987838" w:rsidP="00894236">
      <w:pPr>
        <w:ind w:right="19"/>
        <w:jc w:val="both"/>
        <w:rPr>
          <w:b/>
        </w:rPr>
      </w:pPr>
    </w:p>
    <w:p w14:paraId="5D6AE1EB" w14:textId="56BBC32B" w:rsidR="009A4C3B" w:rsidRPr="00A03B0D" w:rsidRDefault="001C4A8D" w:rsidP="001C4A8D">
      <w:pPr>
        <w:jc w:val="center"/>
        <w:rPr>
          <w:rFonts w:eastAsia="Times New Roman" w:cs="Times New Roman"/>
          <w:b/>
          <w:lang w:eastAsia="es-ES_tradnl"/>
        </w:rPr>
      </w:pPr>
      <w:r w:rsidRPr="00A03B0D">
        <w:rPr>
          <w:b/>
          <w:u w:val="single"/>
        </w:rPr>
        <w:t xml:space="preserve">AMETIC presenta </w:t>
      </w:r>
      <w:proofErr w:type="gramStart"/>
      <w:r w:rsidRPr="00A03B0D">
        <w:rPr>
          <w:b/>
          <w:u w:val="single"/>
        </w:rPr>
        <w:t xml:space="preserve">el </w:t>
      </w:r>
      <w:r w:rsidR="009A4C3B" w:rsidRPr="00A03B0D">
        <w:rPr>
          <w:b/>
          <w:u w:val="single"/>
        </w:rPr>
        <w:t xml:space="preserve"> </w:t>
      </w:r>
      <w:r w:rsidR="009A4C3B" w:rsidRPr="00A03B0D">
        <w:rPr>
          <w:b/>
          <w:i/>
          <w:iCs/>
          <w:u w:val="single"/>
        </w:rPr>
        <w:t>Estado</w:t>
      </w:r>
      <w:proofErr w:type="gramEnd"/>
      <w:r w:rsidR="009A4C3B" w:rsidRPr="00A03B0D">
        <w:rPr>
          <w:b/>
          <w:i/>
          <w:iCs/>
          <w:u w:val="single"/>
        </w:rPr>
        <w:t xml:space="preserve"> del arte del </w:t>
      </w:r>
      <w:proofErr w:type="spellStart"/>
      <w:r w:rsidR="009A4C3B" w:rsidRPr="00A03B0D">
        <w:rPr>
          <w:b/>
          <w:i/>
          <w:iCs/>
          <w:u w:val="single"/>
        </w:rPr>
        <w:t>Blockchain</w:t>
      </w:r>
      <w:proofErr w:type="spellEnd"/>
      <w:r w:rsidR="009A4C3B" w:rsidRPr="00A03B0D">
        <w:rPr>
          <w:b/>
          <w:i/>
          <w:iCs/>
          <w:u w:val="single"/>
        </w:rPr>
        <w:t xml:space="preserve"> en la empresa española</w:t>
      </w:r>
    </w:p>
    <w:p w14:paraId="6869E4FD" w14:textId="352D9CA4" w:rsidR="009A4C3B" w:rsidRDefault="00276EEF" w:rsidP="009A4C3B">
      <w:pPr>
        <w:jc w:val="center"/>
        <w:rPr>
          <w:rFonts w:eastAsia="Times New Roman"/>
          <w:b/>
          <w:color w:val="1C71B8"/>
          <w:sz w:val="32"/>
          <w:szCs w:val="32"/>
        </w:rPr>
      </w:pPr>
      <w:r>
        <w:rPr>
          <w:rFonts w:eastAsia="Times New Roman"/>
          <w:b/>
          <w:color w:val="1C71B8"/>
          <w:sz w:val="32"/>
          <w:szCs w:val="32"/>
        </w:rPr>
        <w:br/>
      </w:r>
      <w:r w:rsidR="00373C8D">
        <w:rPr>
          <w:rFonts w:eastAsia="Times New Roman"/>
          <w:b/>
          <w:color w:val="1C71B8"/>
          <w:sz w:val="32"/>
          <w:szCs w:val="32"/>
        </w:rPr>
        <w:t xml:space="preserve">La inversión en </w:t>
      </w:r>
      <w:proofErr w:type="spellStart"/>
      <w:r w:rsidR="00373C8D">
        <w:rPr>
          <w:rFonts w:eastAsia="Times New Roman"/>
          <w:b/>
          <w:color w:val="1C71B8"/>
          <w:sz w:val="32"/>
          <w:szCs w:val="32"/>
        </w:rPr>
        <w:t>Blockchain</w:t>
      </w:r>
      <w:proofErr w:type="spellEnd"/>
      <w:r w:rsidR="00373C8D">
        <w:rPr>
          <w:rFonts w:eastAsia="Times New Roman"/>
          <w:b/>
          <w:color w:val="1C71B8"/>
          <w:sz w:val="32"/>
          <w:szCs w:val="32"/>
        </w:rPr>
        <w:t xml:space="preserve"> en España </w:t>
      </w:r>
      <w:r w:rsidR="000505E9">
        <w:rPr>
          <w:rFonts w:eastAsia="Times New Roman"/>
          <w:b/>
          <w:color w:val="1C71B8"/>
          <w:sz w:val="32"/>
          <w:szCs w:val="32"/>
        </w:rPr>
        <w:t>llegará</w:t>
      </w:r>
      <w:r w:rsidR="00373C8D">
        <w:rPr>
          <w:rFonts w:eastAsia="Times New Roman"/>
          <w:b/>
          <w:color w:val="1C71B8"/>
          <w:sz w:val="32"/>
          <w:szCs w:val="32"/>
        </w:rPr>
        <w:t xml:space="preserve"> en 2020</w:t>
      </w:r>
      <w:r w:rsidR="00373C8D" w:rsidRPr="00373C8D">
        <w:rPr>
          <w:rFonts w:eastAsia="Times New Roman"/>
          <w:b/>
          <w:color w:val="1C71B8"/>
          <w:sz w:val="32"/>
          <w:szCs w:val="32"/>
        </w:rPr>
        <w:t xml:space="preserve"> </w:t>
      </w:r>
      <w:r w:rsidR="00180ADC">
        <w:rPr>
          <w:rFonts w:eastAsia="Times New Roman"/>
          <w:b/>
          <w:color w:val="1C71B8"/>
          <w:sz w:val="32"/>
          <w:szCs w:val="32"/>
        </w:rPr>
        <w:t xml:space="preserve">a </w:t>
      </w:r>
      <w:r w:rsidR="00373C8D" w:rsidRPr="00373C8D">
        <w:rPr>
          <w:rFonts w:eastAsia="Times New Roman"/>
          <w:b/>
          <w:color w:val="1C71B8"/>
          <w:sz w:val="32"/>
          <w:szCs w:val="32"/>
        </w:rPr>
        <w:t>103,5 M$</w:t>
      </w:r>
      <w:r w:rsidR="000E65EC">
        <w:rPr>
          <w:rFonts w:eastAsia="Times New Roman"/>
          <w:b/>
          <w:color w:val="1C71B8"/>
          <w:sz w:val="32"/>
          <w:szCs w:val="32"/>
        </w:rPr>
        <w:t xml:space="preserve"> y alcanzará</w:t>
      </w:r>
      <w:r w:rsidR="000505E9">
        <w:rPr>
          <w:rFonts w:eastAsia="Times New Roman"/>
          <w:b/>
          <w:color w:val="1C71B8"/>
          <w:sz w:val="32"/>
          <w:szCs w:val="32"/>
        </w:rPr>
        <w:t xml:space="preserve"> </w:t>
      </w:r>
      <w:r w:rsidR="00373C8D">
        <w:rPr>
          <w:rFonts w:eastAsia="Times New Roman"/>
          <w:b/>
          <w:color w:val="1C71B8"/>
          <w:sz w:val="32"/>
          <w:szCs w:val="32"/>
        </w:rPr>
        <w:t xml:space="preserve">los </w:t>
      </w:r>
      <w:r w:rsidR="000505E9">
        <w:rPr>
          <w:rFonts w:eastAsia="Times New Roman"/>
          <w:b/>
          <w:color w:val="1C71B8"/>
          <w:sz w:val="32"/>
          <w:szCs w:val="32"/>
        </w:rPr>
        <w:t>377,7 M</w:t>
      </w:r>
      <w:r w:rsidR="000505E9" w:rsidRPr="00373C8D">
        <w:rPr>
          <w:rFonts w:eastAsia="Times New Roman"/>
          <w:b/>
          <w:color w:val="1C71B8"/>
          <w:sz w:val="32"/>
          <w:szCs w:val="32"/>
        </w:rPr>
        <w:t>$</w:t>
      </w:r>
      <w:r w:rsidR="000505E9">
        <w:rPr>
          <w:rFonts w:eastAsia="Times New Roman"/>
          <w:b/>
          <w:color w:val="1C71B8"/>
          <w:sz w:val="32"/>
          <w:szCs w:val="32"/>
        </w:rPr>
        <w:t xml:space="preserve"> en </w:t>
      </w:r>
      <w:r w:rsidR="008C70FA">
        <w:rPr>
          <w:rFonts w:eastAsia="Times New Roman"/>
          <w:b/>
          <w:color w:val="1C71B8"/>
          <w:sz w:val="32"/>
          <w:szCs w:val="32"/>
        </w:rPr>
        <w:t xml:space="preserve">el año </w:t>
      </w:r>
      <w:r w:rsidR="000505E9">
        <w:rPr>
          <w:rFonts w:eastAsia="Times New Roman"/>
          <w:b/>
          <w:color w:val="1C71B8"/>
          <w:sz w:val="32"/>
          <w:szCs w:val="32"/>
        </w:rPr>
        <w:t>2023</w:t>
      </w:r>
      <w:r w:rsidR="00B226CB">
        <w:rPr>
          <w:rFonts w:eastAsia="Times New Roman"/>
          <w:b/>
          <w:color w:val="1C71B8"/>
          <w:sz w:val="32"/>
          <w:szCs w:val="32"/>
        </w:rPr>
        <w:t>, según el informe elaborado por AMETIC</w:t>
      </w:r>
    </w:p>
    <w:p w14:paraId="65580877" w14:textId="7D49ABBF" w:rsidR="0084631A" w:rsidRDefault="0084631A" w:rsidP="0084631A">
      <w:pPr>
        <w:rPr>
          <w:rFonts w:eastAsia="Times New Roman"/>
          <w:b/>
          <w:color w:val="1C71B8"/>
          <w:sz w:val="32"/>
          <w:szCs w:val="32"/>
        </w:rPr>
      </w:pPr>
    </w:p>
    <w:p w14:paraId="23491628" w14:textId="437C478F" w:rsidR="0084631A" w:rsidRDefault="00EF6E1F" w:rsidP="007506F9">
      <w:pPr>
        <w:pStyle w:val="Prrafodelista"/>
        <w:numPr>
          <w:ilvl w:val="0"/>
          <w:numId w:val="4"/>
        </w:numPr>
        <w:ind w:left="426" w:right="302" w:hanging="284"/>
        <w:contextualSpacing w:val="0"/>
        <w:jc w:val="both"/>
        <w:rPr>
          <w:rFonts w:eastAsiaTheme="minorHAnsi"/>
          <w:b/>
          <w:color w:val="1C71B8"/>
          <w:sz w:val="21"/>
          <w:lang w:eastAsia="en-US"/>
        </w:rPr>
      </w:pPr>
      <w:r w:rsidRPr="00004CAA">
        <w:rPr>
          <w:rFonts w:eastAsiaTheme="minorHAnsi"/>
          <w:b/>
          <w:color w:val="1C71B8"/>
          <w:sz w:val="21"/>
          <w:lang w:eastAsia="en-US"/>
        </w:rPr>
        <w:t xml:space="preserve">Tan solo una de cada 10 empresas </w:t>
      </w:r>
      <w:r w:rsidR="00B226CB">
        <w:rPr>
          <w:rFonts w:eastAsiaTheme="minorHAnsi"/>
          <w:b/>
          <w:color w:val="1C71B8"/>
          <w:sz w:val="21"/>
          <w:lang w:eastAsia="en-US"/>
        </w:rPr>
        <w:t xml:space="preserve">en España </w:t>
      </w:r>
      <w:r w:rsidRPr="00004CAA">
        <w:rPr>
          <w:rFonts w:eastAsiaTheme="minorHAnsi"/>
          <w:b/>
          <w:color w:val="1C71B8"/>
          <w:sz w:val="21"/>
          <w:lang w:eastAsia="en-US"/>
        </w:rPr>
        <w:t xml:space="preserve">trabaja actualmente con </w:t>
      </w:r>
      <w:proofErr w:type="spellStart"/>
      <w:r w:rsidRPr="00004CAA">
        <w:rPr>
          <w:rFonts w:eastAsiaTheme="minorHAnsi"/>
          <w:b/>
          <w:color w:val="1C71B8"/>
          <w:sz w:val="21"/>
          <w:lang w:eastAsia="en-US"/>
        </w:rPr>
        <w:t>Blockchain</w:t>
      </w:r>
      <w:proofErr w:type="spellEnd"/>
      <w:r w:rsidRPr="00004CAA">
        <w:rPr>
          <w:rFonts w:eastAsiaTheme="minorHAnsi"/>
          <w:b/>
          <w:color w:val="1C71B8"/>
          <w:sz w:val="21"/>
          <w:lang w:eastAsia="en-US"/>
        </w:rPr>
        <w:t xml:space="preserve">, lo que pone de manifiesto la necesidad de trabajar en un plan que ayude a las empresas a conocer </w:t>
      </w:r>
      <w:r w:rsidR="00004CAA" w:rsidRPr="00004CAA">
        <w:rPr>
          <w:rFonts w:eastAsiaTheme="minorHAnsi"/>
          <w:b/>
          <w:color w:val="1C71B8"/>
          <w:sz w:val="21"/>
          <w:lang w:eastAsia="en-US"/>
        </w:rPr>
        <w:t>los beneficios</w:t>
      </w:r>
      <w:r w:rsidRPr="00004CAA">
        <w:rPr>
          <w:rFonts w:eastAsiaTheme="minorHAnsi"/>
          <w:b/>
          <w:color w:val="1C71B8"/>
          <w:sz w:val="21"/>
          <w:lang w:eastAsia="en-US"/>
        </w:rPr>
        <w:t xml:space="preserve"> de esta tecnología</w:t>
      </w:r>
      <w:r w:rsidR="00B90FC9">
        <w:rPr>
          <w:rFonts w:eastAsiaTheme="minorHAnsi"/>
          <w:b/>
          <w:color w:val="1C71B8"/>
          <w:sz w:val="21"/>
          <w:lang w:eastAsia="en-US"/>
        </w:rPr>
        <w:t>.</w:t>
      </w:r>
    </w:p>
    <w:p w14:paraId="318F8913" w14:textId="77777777" w:rsidR="00004CAA" w:rsidRPr="00004CAA" w:rsidRDefault="00004CAA" w:rsidP="00004CAA">
      <w:pPr>
        <w:pStyle w:val="Prrafodelista"/>
        <w:ind w:left="426" w:right="302"/>
        <w:contextualSpacing w:val="0"/>
        <w:jc w:val="both"/>
        <w:rPr>
          <w:rFonts w:eastAsiaTheme="minorHAnsi"/>
          <w:b/>
          <w:color w:val="1C71B8"/>
          <w:sz w:val="21"/>
          <w:lang w:eastAsia="en-US"/>
        </w:rPr>
      </w:pPr>
    </w:p>
    <w:p w14:paraId="5DCFDFA0" w14:textId="5CE440E1" w:rsidR="00EF6E1F" w:rsidRDefault="00EF6E1F" w:rsidP="00EF6E1F">
      <w:pPr>
        <w:pStyle w:val="Prrafodelista"/>
        <w:numPr>
          <w:ilvl w:val="0"/>
          <w:numId w:val="4"/>
        </w:numPr>
        <w:ind w:left="426" w:right="302" w:hanging="284"/>
        <w:contextualSpacing w:val="0"/>
        <w:jc w:val="both"/>
        <w:rPr>
          <w:rFonts w:eastAsiaTheme="minorHAnsi"/>
          <w:b/>
          <w:color w:val="1C71B8"/>
          <w:sz w:val="21"/>
          <w:lang w:eastAsia="en-US"/>
        </w:rPr>
      </w:pPr>
      <w:r>
        <w:rPr>
          <w:rFonts w:eastAsiaTheme="minorHAnsi"/>
          <w:b/>
          <w:color w:val="1C71B8"/>
          <w:sz w:val="21"/>
          <w:lang w:eastAsia="en-US"/>
        </w:rPr>
        <w:t>En Europa Occidental,</w:t>
      </w:r>
      <w:r w:rsidRPr="00EF6E1F">
        <w:rPr>
          <w:rFonts w:eastAsiaTheme="minorHAnsi"/>
          <w:b/>
          <w:color w:val="1C71B8"/>
          <w:sz w:val="21"/>
          <w:lang w:eastAsia="en-US"/>
        </w:rPr>
        <w:t xml:space="preserve"> la inversión en Blockchain llegará hasta los 1.169 M$</w:t>
      </w:r>
      <w:r>
        <w:rPr>
          <w:rFonts w:eastAsiaTheme="minorHAnsi"/>
          <w:b/>
          <w:color w:val="1C71B8"/>
          <w:sz w:val="21"/>
          <w:lang w:eastAsia="en-US"/>
        </w:rPr>
        <w:t xml:space="preserve"> en 2020, pero la</w:t>
      </w:r>
      <w:r w:rsidRPr="00EF6E1F">
        <w:rPr>
          <w:rFonts w:eastAsiaTheme="minorHAnsi"/>
          <w:b/>
          <w:color w:val="1C71B8"/>
          <w:sz w:val="21"/>
          <w:lang w:eastAsia="en-US"/>
        </w:rPr>
        <w:t xml:space="preserve"> importancia en la consolidación de estrategias digitales supondrá tasas de crecimiento para los tres próximos años</w:t>
      </w:r>
      <w:r w:rsidR="00B90FC9">
        <w:rPr>
          <w:rFonts w:eastAsiaTheme="minorHAnsi"/>
          <w:b/>
          <w:color w:val="1C71B8"/>
          <w:sz w:val="21"/>
          <w:lang w:eastAsia="en-US"/>
        </w:rPr>
        <w:t>,</w:t>
      </w:r>
      <w:r w:rsidRPr="00EF6E1F">
        <w:rPr>
          <w:rFonts w:eastAsiaTheme="minorHAnsi"/>
          <w:b/>
          <w:color w:val="1C71B8"/>
          <w:sz w:val="21"/>
          <w:lang w:eastAsia="en-US"/>
        </w:rPr>
        <w:t xml:space="preserve"> en torno al 50%</w:t>
      </w:r>
      <w:r w:rsidR="00B90FC9">
        <w:rPr>
          <w:rFonts w:eastAsiaTheme="minorHAnsi"/>
          <w:b/>
          <w:color w:val="1C71B8"/>
          <w:sz w:val="21"/>
          <w:lang w:eastAsia="en-US"/>
        </w:rPr>
        <w:t>.</w:t>
      </w:r>
    </w:p>
    <w:p w14:paraId="0AC2D399" w14:textId="77777777" w:rsidR="00EF6E1F" w:rsidRPr="00EF6E1F" w:rsidRDefault="00EF6E1F" w:rsidP="00EF6E1F">
      <w:pPr>
        <w:pStyle w:val="Prrafodelista"/>
        <w:rPr>
          <w:rFonts w:eastAsiaTheme="minorHAnsi"/>
          <w:b/>
          <w:color w:val="1C71B8"/>
          <w:sz w:val="21"/>
          <w:lang w:eastAsia="en-US"/>
        </w:rPr>
      </w:pPr>
    </w:p>
    <w:p w14:paraId="554A7939" w14:textId="3B99D207" w:rsidR="00AA5498" w:rsidRPr="00EF6E1F" w:rsidRDefault="00EF6E1F" w:rsidP="00EA7818">
      <w:pPr>
        <w:pStyle w:val="Prrafodelista"/>
        <w:numPr>
          <w:ilvl w:val="0"/>
          <w:numId w:val="4"/>
        </w:numPr>
        <w:ind w:left="426" w:right="302" w:hanging="284"/>
        <w:contextualSpacing w:val="0"/>
        <w:jc w:val="both"/>
        <w:rPr>
          <w:rFonts w:eastAsiaTheme="minorHAnsi"/>
          <w:b/>
          <w:color w:val="1C71B8"/>
          <w:sz w:val="21"/>
          <w:lang w:eastAsia="en-US"/>
        </w:rPr>
      </w:pPr>
      <w:r w:rsidRPr="00EF6E1F">
        <w:rPr>
          <w:rFonts w:eastAsiaTheme="minorHAnsi"/>
          <w:b/>
          <w:color w:val="1C71B8"/>
          <w:sz w:val="21"/>
          <w:lang w:eastAsia="en-US"/>
        </w:rPr>
        <w:t>Por su parte, en la zona LATAM, se alcanzarán los 77,1 M$ de inversión en Blockchain en 2020</w:t>
      </w:r>
      <w:r w:rsidR="00004CAA">
        <w:rPr>
          <w:rFonts w:eastAsiaTheme="minorHAnsi"/>
          <w:b/>
          <w:color w:val="1C71B8"/>
          <w:sz w:val="21"/>
          <w:lang w:eastAsia="en-US"/>
        </w:rPr>
        <w:t>,</w:t>
      </w:r>
      <w:r w:rsidRPr="00EF6E1F">
        <w:rPr>
          <w:rFonts w:eastAsiaTheme="minorHAnsi"/>
          <w:b/>
          <w:color w:val="1C71B8"/>
          <w:sz w:val="21"/>
          <w:lang w:eastAsia="en-US"/>
        </w:rPr>
        <w:t xml:space="preserve"> con un crecimiento sostenido hasta 2023 del 45%</w:t>
      </w:r>
      <w:r w:rsidR="00B90FC9">
        <w:rPr>
          <w:rFonts w:eastAsiaTheme="minorHAnsi"/>
          <w:b/>
          <w:color w:val="1C71B8"/>
          <w:sz w:val="21"/>
          <w:lang w:eastAsia="en-US"/>
        </w:rPr>
        <w:t>.</w:t>
      </w:r>
    </w:p>
    <w:p w14:paraId="0E4EBB85" w14:textId="77777777" w:rsidR="0084631A" w:rsidRDefault="0084631A" w:rsidP="00934D0F">
      <w:pPr>
        <w:jc w:val="center"/>
        <w:rPr>
          <w:rFonts w:eastAsia="Times New Roman"/>
          <w:b/>
          <w:color w:val="1C71B8"/>
          <w:sz w:val="32"/>
          <w:szCs w:val="32"/>
        </w:rPr>
      </w:pPr>
    </w:p>
    <w:p w14:paraId="79EDA308" w14:textId="1907AB57" w:rsidR="00AF2222" w:rsidRPr="00A03B0D" w:rsidRDefault="00934D0F" w:rsidP="00373C8D">
      <w:pPr>
        <w:jc w:val="both"/>
      </w:pPr>
      <w:r w:rsidRPr="00A03B0D">
        <w:rPr>
          <w:b/>
        </w:rPr>
        <w:t xml:space="preserve">Madrid, </w:t>
      </w:r>
      <w:r w:rsidR="00881AE3" w:rsidRPr="00A03B0D">
        <w:rPr>
          <w:b/>
        </w:rPr>
        <w:t>2</w:t>
      </w:r>
      <w:r w:rsidR="00B226CB" w:rsidRPr="00A03B0D">
        <w:rPr>
          <w:b/>
        </w:rPr>
        <w:t>9</w:t>
      </w:r>
      <w:r w:rsidRPr="00A03B0D">
        <w:rPr>
          <w:b/>
        </w:rPr>
        <w:t xml:space="preserve"> de </w:t>
      </w:r>
      <w:r w:rsidR="00BB690C" w:rsidRPr="00A03B0D">
        <w:rPr>
          <w:b/>
        </w:rPr>
        <w:t>mayo</w:t>
      </w:r>
      <w:r w:rsidRPr="00A03B0D">
        <w:rPr>
          <w:b/>
        </w:rPr>
        <w:t xml:space="preserve"> de 2020</w:t>
      </w:r>
      <w:r w:rsidRPr="00A03B0D">
        <w:t xml:space="preserve">. </w:t>
      </w:r>
      <w:r w:rsidR="00B90FC9" w:rsidRPr="00A03B0D">
        <w:t>E</w:t>
      </w:r>
      <w:r w:rsidR="00373C8D" w:rsidRPr="00A03B0D">
        <w:t>l informe E</w:t>
      </w:r>
      <w:r w:rsidR="00373C8D" w:rsidRPr="00A03B0D">
        <w:rPr>
          <w:i/>
          <w:iCs/>
        </w:rPr>
        <w:t xml:space="preserve">stado del arte del Blockchain en la empresa española, </w:t>
      </w:r>
      <w:r w:rsidR="0040114A" w:rsidRPr="00A03B0D">
        <w:t xml:space="preserve">elaborado </w:t>
      </w:r>
      <w:r w:rsidR="00373C8D" w:rsidRPr="00A03B0D">
        <w:t xml:space="preserve">por AMETIC, </w:t>
      </w:r>
      <w:r w:rsidR="00692ADF" w:rsidRPr="00A03B0D">
        <w:t>con la colaboración de ICEX y REALSEC</w:t>
      </w:r>
      <w:proofErr w:type="gramStart"/>
      <w:r w:rsidR="00692ADF" w:rsidRPr="00A03B0D">
        <w:t xml:space="preserve">, </w:t>
      </w:r>
      <w:r w:rsidR="00373C8D" w:rsidRPr="00A03B0D">
        <w:t>,</w:t>
      </w:r>
      <w:proofErr w:type="gramEnd"/>
      <w:r w:rsidR="00AF2222" w:rsidRPr="00A03B0D">
        <w:t xml:space="preserve"> desvela que la inversión en Blockchain, en España, en 2020 llegará a los 103,5 millones de dólares, con un crecimiento sostenido del 54% hasta 2023, año en el que alcanzará los 377,7 millones de dólares. Este incremento estará liderado por el sector financiero en términos de volumen de inversión, y será el sector industrial el que experimente un mayor aumento</w:t>
      </w:r>
      <w:r w:rsidR="0040114A" w:rsidRPr="00A03B0D">
        <w:t>.</w:t>
      </w:r>
    </w:p>
    <w:p w14:paraId="55DF98AC" w14:textId="01E259E6" w:rsidR="00AF2222" w:rsidRPr="00A03B0D" w:rsidRDefault="00AF2222" w:rsidP="00373C8D">
      <w:pPr>
        <w:jc w:val="both"/>
      </w:pPr>
    </w:p>
    <w:p w14:paraId="2C84207F" w14:textId="6E0232B7" w:rsidR="00B90FC9" w:rsidRPr="00A03B0D" w:rsidRDefault="00AF2222" w:rsidP="00373C8D">
      <w:pPr>
        <w:jc w:val="both"/>
      </w:pPr>
      <w:r w:rsidRPr="00A03B0D">
        <w:t xml:space="preserve">Este informe estratégico se encarga de </w:t>
      </w:r>
      <w:r w:rsidR="00373C8D" w:rsidRPr="00A03B0D">
        <w:t>analiza</w:t>
      </w:r>
      <w:r w:rsidRPr="00A03B0D">
        <w:t>r</w:t>
      </w:r>
      <w:r w:rsidR="00373C8D" w:rsidRPr="00A03B0D">
        <w:t xml:space="preserve"> la potencialidad del mercado de Blockchain desde la perspectiva europea y latinoamericana</w:t>
      </w:r>
      <w:r w:rsidR="00D9707B" w:rsidRPr="00A03B0D">
        <w:t>,</w:t>
      </w:r>
      <w:r w:rsidR="00373C8D" w:rsidRPr="00A03B0D">
        <w:t xml:space="preserve"> para determinar cuál es el posicionamiento actual de España, su tejido empresarial en este nuevo contexto y los beneficios que puede aportar a nuestra sociedad.</w:t>
      </w:r>
    </w:p>
    <w:p w14:paraId="73984568" w14:textId="33AB8D95" w:rsidR="00373C8D" w:rsidRPr="00A03B0D" w:rsidRDefault="00373C8D" w:rsidP="00373C8D">
      <w:pPr>
        <w:jc w:val="both"/>
      </w:pPr>
    </w:p>
    <w:p w14:paraId="21A46C30" w14:textId="65608081" w:rsidR="00C914EA" w:rsidRPr="00A03B0D" w:rsidRDefault="004C504F" w:rsidP="004C504F">
      <w:pPr>
        <w:jc w:val="both"/>
      </w:pPr>
      <w:r w:rsidRPr="00A03B0D">
        <w:t>C</w:t>
      </w:r>
      <w:r w:rsidR="00CC3C6D" w:rsidRPr="00A03B0D">
        <w:t>on el o</w:t>
      </w:r>
      <w:r w:rsidR="00A50A0C" w:rsidRPr="00A03B0D">
        <w:t xml:space="preserve">bjetivo de conocer el posicionamiento de las empresas españolas y la adopción de Blockchain en sus nuevos procesos digitales, </w:t>
      </w:r>
      <w:r w:rsidR="00C914EA" w:rsidRPr="00A03B0D">
        <w:t>el estudio recoge</w:t>
      </w:r>
      <w:r w:rsidRPr="00A03B0D">
        <w:t xml:space="preserve"> también los resultados</w:t>
      </w:r>
      <w:r w:rsidR="00C914EA" w:rsidRPr="00A03B0D">
        <w:t xml:space="preserve"> de una encuesta </w:t>
      </w:r>
      <w:r w:rsidRPr="00A03B0D">
        <w:t>realizada a</w:t>
      </w:r>
      <w:r w:rsidR="00C914EA" w:rsidRPr="00A03B0D">
        <w:t xml:space="preserve"> 400 empresas de diferentes sectores industriales</w:t>
      </w:r>
      <w:r w:rsidR="00D9707B" w:rsidRPr="00A03B0D">
        <w:t>,</w:t>
      </w:r>
      <w:r w:rsidR="00C914EA" w:rsidRPr="00A03B0D">
        <w:t xml:space="preserve"> de la que se desprende que tan solo una</w:t>
      </w:r>
      <w:r w:rsidR="00A50A0C" w:rsidRPr="00A03B0D">
        <w:t xml:space="preserve"> de cada 10 empresas</w:t>
      </w:r>
      <w:r w:rsidR="00180ADC" w:rsidRPr="00A03B0D">
        <w:t xml:space="preserve"> en España</w:t>
      </w:r>
      <w:r w:rsidR="00A50A0C" w:rsidRPr="00A03B0D">
        <w:t xml:space="preserve"> está trabajando </w:t>
      </w:r>
      <w:r w:rsidRPr="00A03B0D">
        <w:t>actualmente</w:t>
      </w:r>
      <w:r w:rsidR="00A50A0C" w:rsidRPr="00A03B0D">
        <w:t xml:space="preserve"> con Blockchain</w:t>
      </w:r>
      <w:r w:rsidR="00C914EA" w:rsidRPr="00A03B0D">
        <w:t>,</w:t>
      </w:r>
      <w:r w:rsidR="00A50A0C" w:rsidRPr="00A03B0D">
        <w:t xml:space="preserve"> tanto en fase piloto como en fase de producción</w:t>
      </w:r>
      <w:r w:rsidR="00C914EA" w:rsidRPr="00A03B0D">
        <w:t>.</w:t>
      </w:r>
      <w:r w:rsidR="00180ADC" w:rsidRPr="00A03B0D">
        <w:t xml:space="preserve"> Entre los beneficios más valorados se encuentran </w:t>
      </w:r>
      <w:r w:rsidRPr="00A03B0D">
        <w:t xml:space="preserve">la seguridad en las transacciones y el refuerzo en la identidad digital de los usuarios. </w:t>
      </w:r>
    </w:p>
    <w:p w14:paraId="0A6DE5EC" w14:textId="351A5192" w:rsidR="00A50A0C" w:rsidRPr="00A03B0D" w:rsidRDefault="00A50A0C" w:rsidP="009A4C3B">
      <w:pPr>
        <w:jc w:val="both"/>
      </w:pPr>
    </w:p>
    <w:p w14:paraId="3277C3CD" w14:textId="5644D928" w:rsidR="00C914EA" w:rsidRPr="00A03B0D" w:rsidRDefault="00180ADC" w:rsidP="00C914EA">
      <w:pPr>
        <w:jc w:val="both"/>
      </w:pPr>
      <w:r w:rsidRPr="00A03B0D">
        <w:t>En cuanto</w:t>
      </w:r>
      <w:r w:rsidR="004C504F" w:rsidRPr="00A03B0D">
        <w:t xml:space="preserve"> a las empresas que todavía no utilizan Blockchain, un </w:t>
      </w:r>
      <w:r w:rsidR="00A50A0C" w:rsidRPr="00A03B0D">
        <w:t xml:space="preserve">41% manifiesta que todavía no entienden en qué puede </w:t>
      </w:r>
      <w:proofErr w:type="gramStart"/>
      <w:r w:rsidR="00A50A0C" w:rsidRPr="00A03B0D">
        <w:t>ayudarles</w:t>
      </w:r>
      <w:proofErr w:type="gramEnd"/>
      <w:r w:rsidR="00A50A0C" w:rsidRPr="00A03B0D">
        <w:t xml:space="preserve"> </w:t>
      </w:r>
      <w:r w:rsidR="00AA53E0" w:rsidRPr="00A03B0D">
        <w:t>esta tecnología</w:t>
      </w:r>
      <w:r w:rsidR="00A50A0C" w:rsidRPr="00A03B0D">
        <w:t xml:space="preserve"> a la hora de transformar sus negocios</w:t>
      </w:r>
      <w:r w:rsidR="004C504F" w:rsidRPr="00A03B0D">
        <w:t>, mientras que</w:t>
      </w:r>
      <w:r w:rsidR="00A50A0C" w:rsidRPr="00A03B0D">
        <w:t xml:space="preserve"> el 32% añade que sus actuales procesos ya están definidos sin incluir Blockchain</w:t>
      </w:r>
      <w:r w:rsidR="004C504F" w:rsidRPr="00A03B0D">
        <w:t xml:space="preserve">. Asimismo, </w:t>
      </w:r>
      <w:r w:rsidR="00C914EA" w:rsidRPr="00A03B0D">
        <w:t xml:space="preserve">un 48,3% de las empresas encuestadas percibe que </w:t>
      </w:r>
      <w:r w:rsidR="00D9707B" w:rsidRPr="00A03B0D">
        <w:t xml:space="preserve">el </w:t>
      </w:r>
      <w:r w:rsidR="00C914EA" w:rsidRPr="00A03B0D">
        <w:t xml:space="preserve">Blockchain tiene un nivel bajo en cuanto al impacto en sus estrategias digitales al </w:t>
      </w:r>
      <w:r w:rsidR="004C504F" w:rsidRPr="00A03B0D">
        <w:t>considera</w:t>
      </w:r>
      <w:r w:rsidR="00D9707B" w:rsidRPr="00A03B0D">
        <w:t>r</w:t>
      </w:r>
      <w:r w:rsidR="004C504F" w:rsidRPr="00A03B0D">
        <w:t>la</w:t>
      </w:r>
      <w:r w:rsidR="00C914EA" w:rsidRPr="00A03B0D">
        <w:t xml:space="preserve"> una tecnología con potencial</w:t>
      </w:r>
      <w:r w:rsidR="00D9707B" w:rsidRPr="00A03B0D">
        <w:t>,</w:t>
      </w:r>
      <w:r w:rsidR="00C914EA" w:rsidRPr="00A03B0D">
        <w:t xml:space="preserve"> pero poco madura</w:t>
      </w:r>
      <w:r w:rsidR="004C504F" w:rsidRPr="00A03B0D">
        <w:t>.</w:t>
      </w:r>
    </w:p>
    <w:p w14:paraId="4DB828C7" w14:textId="379F68A3" w:rsidR="00A50A0C" w:rsidRPr="00A03B0D" w:rsidRDefault="00A50A0C" w:rsidP="009A4C3B">
      <w:pPr>
        <w:jc w:val="both"/>
      </w:pPr>
    </w:p>
    <w:p w14:paraId="2F1E5DB6" w14:textId="135455B3" w:rsidR="007A502E" w:rsidRPr="00A03B0D" w:rsidRDefault="007A502E" w:rsidP="007A502E">
      <w:pPr>
        <w:jc w:val="both"/>
      </w:pPr>
      <w:r w:rsidRPr="00A03B0D">
        <w:t xml:space="preserve">Como consecuencia, </w:t>
      </w:r>
      <w:r w:rsidR="00C914EA" w:rsidRPr="00A03B0D">
        <w:t>el estudio indica que s</w:t>
      </w:r>
      <w:r w:rsidR="00A50A0C" w:rsidRPr="00A03B0D">
        <w:t xml:space="preserve">erá necesario </w:t>
      </w:r>
      <w:r w:rsidR="00180ADC" w:rsidRPr="00A03B0D">
        <w:t>trabajar en</w:t>
      </w:r>
      <w:r w:rsidR="00A50A0C" w:rsidRPr="00A03B0D">
        <w:t xml:space="preserve"> un plan de habilitación de Blockchain que ayude a </w:t>
      </w:r>
      <w:r w:rsidRPr="00A03B0D">
        <w:t>las</w:t>
      </w:r>
      <w:r w:rsidR="00A50A0C" w:rsidRPr="00A03B0D">
        <w:t xml:space="preserve"> empresas a conocer las virtudes de esta tecnología y cómo puede ayudarles en la definición de aquellos procesos que contribuyan a su transformación digital.</w:t>
      </w:r>
      <w:r w:rsidRPr="00A03B0D">
        <w:t xml:space="preserve"> </w:t>
      </w:r>
    </w:p>
    <w:p w14:paraId="1C910E1B" w14:textId="03D6EA0B" w:rsidR="00A50A0C" w:rsidRPr="00A03B0D" w:rsidRDefault="00A50A0C" w:rsidP="009A4C3B">
      <w:pPr>
        <w:jc w:val="both"/>
      </w:pPr>
    </w:p>
    <w:p w14:paraId="431E2C8E" w14:textId="17DA3C03" w:rsidR="00C914EA" w:rsidRPr="00A03B0D" w:rsidRDefault="00C914EA" w:rsidP="00A50A0C">
      <w:pPr>
        <w:jc w:val="both"/>
      </w:pPr>
    </w:p>
    <w:p w14:paraId="2A3D10B0" w14:textId="03B6025D" w:rsidR="00D9707B" w:rsidRPr="00A03B0D" w:rsidRDefault="00D9707B" w:rsidP="00A50A0C">
      <w:pPr>
        <w:jc w:val="both"/>
      </w:pPr>
    </w:p>
    <w:p w14:paraId="788555C4" w14:textId="77777777" w:rsidR="00D9707B" w:rsidRPr="00A03B0D" w:rsidRDefault="00D9707B" w:rsidP="00A50A0C">
      <w:pPr>
        <w:jc w:val="both"/>
      </w:pPr>
    </w:p>
    <w:p w14:paraId="1C9EAD6A" w14:textId="09FDC2F7" w:rsidR="007A502E" w:rsidRPr="00A03B0D" w:rsidRDefault="007A502E" w:rsidP="007A502E">
      <w:pPr>
        <w:spacing w:after="200" w:line="276" w:lineRule="auto"/>
        <w:jc w:val="both"/>
        <w:rPr>
          <w:b/>
          <w:bCs/>
          <w:u w:val="single"/>
          <w:lang w:eastAsia="en-US"/>
        </w:rPr>
      </w:pPr>
      <w:proofErr w:type="spellStart"/>
      <w:r w:rsidRPr="00A03B0D">
        <w:rPr>
          <w:b/>
          <w:bCs/>
          <w:u w:val="single"/>
          <w:lang w:eastAsia="en-US"/>
        </w:rPr>
        <w:t>Blockchain</w:t>
      </w:r>
      <w:proofErr w:type="spellEnd"/>
      <w:r w:rsidRPr="00A03B0D">
        <w:rPr>
          <w:b/>
          <w:bCs/>
          <w:u w:val="single"/>
          <w:lang w:eastAsia="en-US"/>
        </w:rPr>
        <w:t xml:space="preserve"> en Europa Occidental</w:t>
      </w:r>
    </w:p>
    <w:p w14:paraId="0D4E2CD6" w14:textId="3851B8A1" w:rsidR="007A502E" w:rsidRPr="00A03B0D" w:rsidRDefault="00D9707B" w:rsidP="007A502E">
      <w:pPr>
        <w:jc w:val="both"/>
      </w:pPr>
      <w:r w:rsidRPr="00A03B0D">
        <w:t>De acuerdo con el estudio, e</w:t>
      </w:r>
      <w:r w:rsidR="007A502E" w:rsidRPr="00A03B0D">
        <w:t xml:space="preserve">n Europa </w:t>
      </w:r>
      <w:proofErr w:type="spellStart"/>
      <w:r w:rsidR="007A502E" w:rsidRPr="00A03B0D">
        <w:t>Occidentalla</w:t>
      </w:r>
      <w:proofErr w:type="spellEnd"/>
      <w:r w:rsidR="007A502E" w:rsidRPr="00A03B0D">
        <w:t xml:space="preserve"> inversión en </w:t>
      </w:r>
      <w:proofErr w:type="spellStart"/>
      <w:r w:rsidR="007A502E" w:rsidRPr="00A03B0D">
        <w:t>Blockchain</w:t>
      </w:r>
      <w:proofErr w:type="spellEnd"/>
      <w:r w:rsidR="007A502E" w:rsidRPr="00A03B0D">
        <w:t xml:space="preserve"> llegará hasta los 1.169 millones de dólares en 2020 y mantendrá una tendencia de crecimiento sostenido hasta </w:t>
      </w:r>
      <w:r w:rsidRPr="00A03B0D">
        <w:t xml:space="preserve">el año </w:t>
      </w:r>
      <w:r w:rsidR="007A502E" w:rsidRPr="00A03B0D">
        <w:t xml:space="preserve">2023 del 53%, llegando a una inversión de 4.148,9 millones de dólares en 2023. </w:t>
      </w:r>
      <w:r w:rsidR="009E3FCD" w:rsidRPr="00A03B0D">
        <w:t>Será e</w:t>
      </w:r>
      <w:r w:rsidR="007A502E" w:rsidRPr="00A03B0D">
        <w:t>l sector financiero</w:t>
      </w:r>
      <w:r w:rsidR="009E3FCD" w:rsidRPr="00A03B0D">
        <w:t xml:space="preserve"> el que</w:t>
      </w:r>
      <w:r w:rsidR="007A502E" w:rsidRPr="00A03B0D">
        <w:t xml:space="preserve"> liderará el volumen de inversión en Blockchain durante los próximos tres años</w:t>
      </w:r>
      <w:r w:rsidRPr="00A03B0D">
        <w:t>,</w:t>
      </w:r>
      <w:r w:rsidR="007A502E" w:rsidRPr="00A03B0D">
        <w:t xml:space="preserve"> con un total acumulad</w:t>
      </w:r>
      <w:r w:rsidR="009E3FCD" w:rsidRPr="00A03B0D">
        <w:t>o</w:t>
      </w:r>
      <w:r w:rsidR="007A502E" w:rsidRPr="00A03B0D">
        <w:t xml:space="preserve"> de 4.702,6 millones de dólares. El sector industria</w:t>
      </w:r>
      <w:r w:rsidRPr="00A03B0D">
        <w:t>l</w:t>
      </w:r>
      <w:r w:rsidR="007A502E" w:rsidRPr="00A03B0D">
        <w:t xml:space="preserve"> será el </w:t>
      </w:r>
      <w:r w:rsidR="00CD234E" w:rsidRPr="00A03B0D">
        <w:t>que</w:t>
      </w:r>
      <w:r w:rsidR="007A502E" w:rsidRPr="00A03B0D">
        <w:t xml:space="preserve"> mayor crecimiento experimentará</w:t>
      </w:r>
      <w:r w:rsidRPr="00A03B0D">
        <w:t>,</w:t>
      </w:r>
      <w:r w:rsidR="007A502E" w:rsidRPr="00A03B0D">
        <w:t xml:space="preserve"> con un 54%.</w:t>
      </w:r>
    </w:p>
    <w:p w14:paraId="0B1ACC9C" w14:textId="77777777" w:rsidR="007A502E" w:rsidRPr="00A03B0D" w:rsidRDefault="007A502E" w:rsidP="007A502E">
      <w:pPr>
        <w:jc w:val="both"/>
      </w:pPr>
    </w:p>
    <w:p w14:paraId="1E283F5C" w14:textId="77777777" w:rsidR="007A502E" w:rsidRPr="00A03B0D" w:rsidRDefault="007A502E" w:rsidP="007A502E">
      <w:pPr>
        <w:spacing w:after="200" w:line="276" w:lineRule="auto"/>
        <w:jc w:val="both"/>
        <w:rPr>
          <w:b/>
          <w:bCs/>
          <w:u w:val="single"/>
          <w:lang w:eastAsia="en-US"/>
        </w:rPr>
      </w:pPr>
      <w:r w:rsidRPr="00A03B0D">
        <w:rPr>
          <w:b/>
          <w:bCs/>
          <w:u w:val="single"/>
          <w:lang w:eastAsia="en-US"/>
        </w:rPr>
        <w:t>Zona LATAM</w:t>
      </w:r>
    </w:p>
    <w:p w14:paraId="371AB0BF" w14:textId="2C23C2D0" w:rsidR="007A502E" w:rsidRPr="00A03B0D" w:rsidRDefault="00000885" w:rsidP="007A502E">
      <w:pPr>
        <w:jc w:val="both"/>
      </w:pPr>
      <w:r w:rsidRPr="00A03B0D">
        <w:t>Por su parte, l</w:t>
      </w:r>
      <w:r w:rsidR="007A502E" w:rsidRPr="00A03B0D">
        <w:t xml:space="preserve">a zona LATAM alcanzará los 77,1 millones de dólares de inversión en Blockchain en 2020, </w:t>
      </w:r>
      <w:r w:rsidRPr="00A03B0D">
        <w:t>y</w:t>
      </w:r>
      <w:r w:rsidR="007A502E" w:rsidRPr="00A03B0D">
        <w:t xml:space="preserve"> mantendrá un crecimiento sostenido hasta </w:t>
      </w:r>
      <w:r w:rsidR="00CD234E" w:rsidRPr="00A03B0D">
        <w:t xml:space="preserve">el año </w:t>
      </w:r>
      <w:r w:rsidR="007A502E" w:rsidRPr="00A03B0D">
        <w:t xml:space="preserve">2023 del 45%, </w:t>
      </w:r>
      <w:r w:rsidRPr="00A03B0D">
        <w:t>momento en que</w:t>
      </w:r>
      <w:r w:rsidR="007A502E" w:rsidRPr="00A03B0D">
        <w:t xml:space="preserve"> alcanzará los 232,9 millones de dólares.</w:t>
      </w:r>
      <w:r w:rsidRPr="00A03B0D">
        <w:t xml:space="preserve"> Igual que en los casos anteriores, </w:t>
      </w:r>
      <w:r w:rsidR="007A502E" w:rsidRPr="00A03B0D">
        <w:t>el sector financiero será el que mayor inversión realizará para adecuar los nuevos procesos</w:t>
      </w:r>
      <w:r w:rsidRPr="00A03B0D">
        <w:t xml:space="preserve"> </w:t>
      </w:r>
      <w:r w:rsidR="007A502E" w:rsidRPr="00A03B0D">
        <w:t>transaccionales a la normativa vigente y ampliar sus áreas de actuación a nuevos mercados digitales</w:t>
      </w:r>
      <w:r w:rsidR="00CD234E" w:rsidRPr="00A03B0D">
        <w:t>,</w:t>
      </w:r>
      <w:r w:rsidR="007A502E" w:rsidRPr="00A03B0D">
        <w:t xml:space="preserve"> con una cobertura global. </w:t>
      </w:r>
      <w:r w:rsidRPr="00A03B0D">
        <w:t>E</w:t>
      </w:r>
      <w:r w:rsidR="007A502E" w:rsidRPr="00A03B0D">
        <w:t>l sector distribución y servicios será el que experimente una mayor evolución en los próximos años en la zona LATAM</w:t>
      </w:r>
      <w:r w:rsidR="00CD234E" w:rsidRPr="00A03B0D">
        <w:t>,</w:t>
      </w:r>
      <w:r w:rsidR="007A502E" w:rsidRPr="00A03B0D">
        <w:t xml:space="preserve"> con un crecimiento del 49%</w:t>
      </w:r>
      <w:r w:rsidR="00CD234E" w:rsidRPr="00A03B0D">
        <w:t>,</w:t>
      </w:r>
      <w:r w:rsidR="007A502E" w:rsidRPr="00A03B0D">
        <w:t xml:space="preserve"> hasta </w:t>
      </w:r>
      <w:r w:rsidR="00CD234E" w:rsidRPr="00A03B0D">
        <w:t xml:space="preserve">el año </w:t>
      </w:r>
      <w:r w:rsidR="007A502E" w:rsidRPr="00A03B0D">
        <w:t>2023.</w:t>
      </w:r>
    </w:p>
    <w:p w14:paraId="72F57941" w14:textId="4E39AEB2" w:rsidR="00276EEF" w:rsidRPr="00A03B0D" w:rsidRDefault="00276EEF" w:rsidP="007A502E">
      <w:pPr>
        <w:jc w:val="both"/>
      </w:pPr>
    </w:p>
    <w:p w14:paraId="27F47FFD" w14:textId="2188D659" w:rsidR="00276EEF" w:rsidRPr="00A03B0D" w:rsidRDefault="00276EEF" w:rsidP="00276EEF">
      <w:pPr>
        <w:jc w:val="both"/>
      </w:pPr>
      <w:r w:rsidRPr="00A03B0D">
        <w:t xml:space="preserve">Para la elaboración de este informe se ha contado con la participación técnica de IDC </w:t>
      </w:r>
      <w:proofErr w:type="spellStart"/>
      <w:r w:rsidRPr="00A03B0D">
        <w:t>Research</w:t>
      </w:r>
      <w:proofErr w:type="spellEnd"/>
      <w:r w:rsidRPr="00A03B0D">
        <w:t>.</w:t>
      </w:r>
    </w:p>
    <w:p w14:paraId="1993DB24" w14:textId="584AC081" w:rsidR="00A03B0D" w:rsidRPr="00A03B0D" w:rsidRDefault="00A03B0D" w:rsidP="00276EEF">
      <w:pPr>
        <w:jc w:val="both"/>
      </w:pPr>
    </w:p>
    <w:p w14:paraId="46C7F931" w14:textId="4C12FEC6" w:rsidR="00A03B0D" w:rsidRPr="00A03B0D" w:rsidRDefault="00A03B0D" w:rsidP="00276EEF">
      <w:pPr>
        <w:jc w:val="both"/>
      </w:pPr>
      <w:r w:rsidRPr="00A03B0D">
        <w:t xml:space="preserve">Haz </w:t>
      </w:r>
      <w:proofErr w:type="spellStart"/>
      <w:r w:rsidRPr="00A03B0D">
        <w:t>click</w:t>
      </w:r>
      <w:proofErr w:type="spellEnd"/>
      <w:r w:rsidRPr="00A03B0D">
        <w:t xml:space="preserve"> aquí para acceder al </w:t>
      </w:r>
      <w:hyperlink r:id="rId8" w:history="1">
        <w:r w:rsidRPr="00A03B0D">
          <w:rPr>
            <w:rStyle w:val="Hipervnculo"/>
            <w:b/>
            <w:bCs/>
            <w:color w:val="auto"/>
          </w:rPr>
          <w:t>Informe </w:t>
        </w:r>
      </w:hyperlink>
      <w:hyperlink r:id="rId9" w:history="1">
        <w:r w:rsidRPr="00A03B0D">
          <w:rPr>
            <w:rStyle w:val="Hipervnculo"/>
            <w:b/>
            <w:bCs/>
            <w:i/>
            <w:iCs/>
            <w:color w:val="auto"/>
          </w:rPr>
          <w:t xml:space="preserve">Estado del arte del </w:t>
        </w:r>
        <w:proofErr w:type="spellStart"/>
        <w:r w:rsidRPr="00A03B0D">
          <w:rPr>
            <w:rStyle w:val="Hipervnculo"/>
            <w:b/>
            <w:bCs/>
            <w:i/>
            <w:iCs/>
            <w:color w:val="auto"/>
          </w:rPr>
          <w:t>Blockchain</w:t>
        </w:r>
        <w:proofErr w:type="spellEnd"/>
        <w:r w:rsidRPr="00A03B0D">
          <w:rPr>
            <w:rStyle w:val="Hipervnculo"/>
            <w:b/>
            <w:bCs/>
            <w:i/>
            <w:iCs/>
            <w:color w:val="auto"/>
          </w:rPr>
          <w:t xml:space="preserve"> en la empresa española</w:t>
        </w:r>
      </w:hyperlink>
    </w:p>
    <w:p w14:paraId="24692F96" w14:textId="17BDDFDA" w:rsidR="00A53E20" w:rsidRDefault="00894236" w:rsidP="00000885">
      <w:pPr>
        <w:ind w:right="-548"/>
        <w:jc w:val="both"/>
      </w:pPr>
      <w:r>
        <w:rPr>
          <w:noProof/>
        </w:rPr>
        <mc:AlternateContent>
          <mc:Choice Requires="wps">
            <w:drawing>
              <wp:anchor distT="45720" distB="45720" distL="114300" distR="114300" simplePos="0" relativeHeight="251658240" behindDoc="0" locked="0" layoutInCell="1" hidden="0" allowOverlap="1" wp14:anchorId="20CD3508" wp14:editId="512FC700">
                <wp:simplePos x="0" y="0"/>
                <wp:positionH relativeFrom="margin">
                  <wp:posOffset>3175</wp:posOffset>
                </wp:positionH>
                <wp:positionV relativeFrom="paragraph">
                  <wp:posOffset>225425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0"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25pt;margin-top:17.75pt;width:466.5pt;height:17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1"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bookmarkStart w:id="0" w:name="_gjdgxs" w:colFirst="0" w:colLast="0"/>
      <w:bookmarkEnd w:id="0"/>
      <w:r w:rsidR="00A53E20" w:rsidRPr="005823A4">
        <w:rPr>
          <w:rFonts w:eastAsia="Telefonica Text"/>
          <w:noProof/>
          <w:sz w:val="20"/>
          <w:szCs w:val="20"/>
        </w:rPr>
        <mc:AlternateContent>
          <mc:Choice Requires="wps">
            <w:drawing>
              <wp:anchor distT="45720" distB="45720" distL="114300" distR="114300" simplePos="0" relativeHeight="251661312" behindDoc="1" locked="0" layoutInCell="1" allowOverlap="1" wp14:anchorId="72534E4D" wp14:editId="0F5252C3">
                <wp:simplePos x="0" y="0"/>
                <wp:positionH relativeFrom="margin">
                  <wp:align>left</wp:align>
                </wp:positionH>
                <wp:positionV relativeFrom="paragraph">
                  <wp:posOffset>2532380</wp:posOffset>
                </wp:positionV>
                <wp:extent cx="5920740" cy="1404620"/>
                <wp:effectExtent l="0" t="0" r="22860" b="14605"/>
                <wp:wrapTight wrapText="bothSides">
                  <wp:wrapPolygon edited="0">
                    <wp:start x="0" y="0"/>
                    <wp:lineTo x="0" y="21539"/>
                    <wp:lineTo x="21614" y="21539"/>
                    <wp:lineTo x="21614" y="0"/>
                    <wp:lineTo x="0" y="0"/>
                  </wp:wrapPolygon>
                </wp:wrapTight>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chemeClr val="bg2"/>
                        </a:solidFill>
                        <a:ln w="9525">
                          <a:solidFill>
                            <a:srgbClr val="3C3C3C"/>
                          </a:solidFill>
                          <a:miter lim="800000"/>
                          <a:headEnd/>
                          <a:tailEnd/>
                        </a:ln>
                      </wps:spPr>
                      <wps:txbx>
                        <w:txbxContent>
                          <w:p w14:paraId="78C47FF1" w14:textId="030D874C" w:rsidR="00A53E20" w:rsidRPr="009747BE" w:rsidRDefault="00A53E20" w:rsidP="00A53E20">
                            <w:pPr>
                              <w:jc w:val="both"/>
                              <w:rPr>
                                <w:b/>
                                <w:color w:val="3C3C3C"/>
                                <w:sz w:val="18"/>
                              </w:rPr>
                            </w:pPr>
                            <w:r>
                              <w:rPr>
                                <w:b/>
                                <w:color w:val="3C3C3C"/>
                                <w:sz w:val="18"/>
                              </w:rPr>
                              <w:t xml:space="preserve">Sobre </w:t>
                            </w:r>
                            <w:r w:rsidR="007A502E">
                              <w:rPr>
                                <w:b/>
                                <w:color w:val="3C3C3C"/>
                                <w:sz w:val="18"/>
                              </w:rPr>
                              <w:t>REALSEC</w:t>
                            </w:r>
                          </w:p>
                          <w:p w14:paraId="256D2D46" w14:textId="77777777" w:rsidR="00A53E20" w:rsidRPr="009747BE" w:rsidRDefault="00A53E20" w:rsidP="00A53E20">
                            <w:pPr>
                              <w:jc w:val="both"/>
                              <w:rPr>
                                <w:b/>
                                <w:color w:val="3C3C3C"/>
                                <w:sz w:val="18"/>
                              </w:rPr>
                            </w:pPr>
                          </w:p>
                          <w:p w14:paraId="33CC4FCE" w14:textId="4FB9E134" w:rsidR="007A502E" w:rsidRDefault="007A502E" w:rsidP="007A502E">
                            <w:pPr>
                              <w:jc w:val="both"/>
                              <w:rPr>
                                <w:color w:val="3C3C3C"/>
                                <w:sz w:val="18"/>
                              </w:rPr>
                            </w:pPr>
                            <w:r w:rsidRPr="007A502E">
                              <w:rPr>
                                <w:color w:val="3C3C3C"/>
                                <w:sz w:val="18"/>
                              </w:rPr>
                              <w:t>REALSEC es una empresa internacional, desarrolladora de sistemas de cifrado y</w:t>
                            </w:r>
                            <w:r>
                              <w:rPr>
                                <w:color w:val="3C3C3C"/>
                                <w:sz w:val="18"/>
                              </w:rPr>
                              <w:t xml:space="preserve"> </w:t>
                            </w:r>
                            <w:r w:rsidRPr="007A502E">
                              <w:rPr>
                                <w:color w:val="3C3C3C"/>
                                <w:sz w:val="18"/>
                              </w:rPr>
                              <w:t>firma digital para los sectores de Banca y Medios de Pago, Gobierno y Defensa y</w:t>
                            </w:r>
                            <w:r>
                              <w:rPr>
                                <w:color w:val="3C3C3C"/>
                                <w:sz w:val="18"/>
                              </w:rPr>
                              <w:t xml:space="preserve"> </w:t>
                            </w:r>
                            <w:proofErr w:type="spellStart"/>
                            <w:r w:rsidRPr="007A502E">
                              <w:rPr>
                                <w:color w:val="3C3C3C"/>
                                <w:sz w:val="18"/>
                              </w:rPr>
                              <w:t>Multisector</w:t>
                            </w:r>
                            <w:proofErr w:type="spellEnd"/>
                            <w:r w:rsidRPr="007A502E">
                              <w:rPr>
                                <w:color w:val="3C3C3C"/>
                                <w:sz w:val="18"/>
                              </w:rPr>
                              <w:t>.</w:t>
                            </w:r>
                          </w:p>
                          <w:p w14:paraId="2901682D" w14:textId="77777777" w:rsidR="007A502E" w:rsidRPr="007A502E" w:rsidRDefault="007A502E" w:rsidP="007A502E">
                            <w:pPr>
                              <w:jc w:val="both"/>
                              <w:rPr>
                                <w:color w:val="3C3C3C"/>
                                <w:sz w:val="18"/>
                              </w:rPr>
                            </w:pPr>
                          </w:p>
                          <w:p w14:paraId="76911A4F" w14:textId="02507FC1" w:rsidR="007A502E" w:rsidRDefault="007A502E" w:rsidP="007A502E">
                            <w:pPr>
                              <w:jc w:val="both"/>
                              <w:rPr>
                                <w:color w:val="3C3C3C"/>
                                <w:sz w:val="18"/>
                              </w:rPr>
                            </w:pPr>
                            <w:r w:rsidRPr="007A502E">
                              <w:rPr>
                                <w:color w:val="3C3C3C"/>
                                <w:sz w:val="18"/>
                              </w:rPr>
                              <w:t>Comercializa soluciones integradas en un único dispositivo (HW+SW+ HSM)</w:t>
                            </w:r>
                            <w:r>
                              <w:rPr>
                                <w:color w:val="3C3C3C"/>
                                <w:sz w:val="18"/>
                              </w:rPr>
                              <w:t xml:space="preserve"> </w:t>
                            </w:r>
                            <w:r w:rsidRPr="007A502E">
                              <w:rPr>
                                <w:color w:val="3C3C3C"/>
                                <w:sz w:val="18"/>
                              </w:rPr>
                              <w:t>acompañadas de un alto nivel de soporte y mantenimiento y cuyo HSM,</w:t>
                            </w:r>
                            <w:r>
                              <w:rPr>
                                <w:color w:val="3C3C3C"/>
                                <w:sz w:val="18"/>
                              </w:rPr>
                              <w:t xml:space="preserve"> </w:t>
                            </w:r>
                            <w:r w:rsidRPr="007A502E">
                              <w:rPr>
                                <w:color w:val="3C3C3C"/>
                                <w:sz w:val="18"/>
                              </w:rPr>
                              <w:t xml:space="preserve">Hardware Security Module, </w:t>
                            </w:r>
                            <w:proofErr w:type="spellStart"/>
                            <w:r w:rsidRPr="007A502E">
                              <w:rPr>
                                <w:color w:val="3C3C3C"/>
                                <w:sz w:val="18"/>
                              </w:rPr>
                              <w:t>Cryptosec</w:t>
                            </w:r>
                            <w:proofErr w:type="spellEnd"/>
                            <w:r w:rsidRPr="007A502E">
                              <w:rPr>
                                <w:color w:val="3C3C3C"/>
                                <w:sz w:val="18"/>
                              </w:rPr>
                              <w:t>, cuenta con las más altas certificaciones de</w:t>
                            </w:r>
                            <w:r>
                              <w:rPr>
                                <w:color w:val="3C3C3C"/>
                                <w:sz w:val="18"/>
                              </w:rPr>
                              <w:t xml:space="preserve"> </w:t>
                            </w:r>
                            <w:r w:rsidRPr="007A502E">
                              <w:rPr>
                                <w:color w:val="3C3C3C"/>
                                <w:sz w:val="18"/>
                              </w:rPr>
                              <w:t>seguridad internacionales.</w:t>
                            </w:r>
                          </w:p>
                          <w:p w14:paraId="309735CB" w14:textId="77777777" w:rsidR="007A502E" w:rsidRPr="007A502E" w:rsidRDefault="007A502E" w:rsidP="007A502E">
                            <w:pPr>
                              <w:jc w:val="both"/>
                              <w:rPr>
                                <w:color w:val="3C3C3C"/>
                                <w:sz w:val="18"/>
                              </w:rPr>
                            </w:pPr>
                          </w:p>
                          <w:p w14:paraId="393831CF" w14:textId="77777777" w:rsidR="00313606" w:rsidRDefault="007A502E" w:rsidP="007A502E">
                            <w:pPr>
                              <w:jc w:val="both"/>
                              <w:rPr>
                                <w:color w:val="3C3C3C"/>
                                <w:sz w:val="18"/>
                              </w:rPr>
                            </w:pPr>
                            <w:r w:rsidRPr="007A502E">
                              <w:rPr>
                                <w:color w:val="3C3C3C"/>
                                <w:sz w:val="18"/>
                              </w:rPr>
                              <w:t>REALSEC es una empresa con vocación de expansión y por ello; hoy cuenta con</w:t>
                            </w:r>
                            <w:r>
                              <w:rPr>
                                <w:color w:val="3C3C3C"/>
                                <w:sz w:val="18"/>
                              </w:rPr>
                              <w:t xml:space="preserve"> </w:t>
                            </w:r>
                            <w:r w:rsidRPr="007A502E">
                              <w:rPr>
                                <w:color w:val="3C3C3C"/>
                                <w:sz w:val="18"/>
                              </w:rPr>
                              <w:t>oficinas en España (sede y centro de I+D+i), USA, Singapur y México, así como</w:t>
                            </w:r>
                            <w:r>
                              <w:rPr>
                                <w:color w:val="3C3C3C"/>
                                <w:sz w:val="18"/>
                              </w:rPr>
                              <w:t xml:space="preserve"> </w:t>
                            </w:r>
                            <w:r w:rsidRPr="007A502E">
                              <w:rPr>
                                <w:color w:val="3C3C3C"/>
                                <w:sz w:val="18"/>
                              </w:rPr>
                              <w:t xml:space="preserve">una extensa red de </w:t>
                            </w:r>
                            <w:proofErr w:type="spellStart"/>
                            <w:r w:rsidRPr="007A502E">
                              <w:rPr>
                                <w:color w:val="3C3C3C"/>
                                <w:sz w:val="18"/>
                              </w:rPr>
                              <w:t>Partners</w:t>
                            </w:r>
                            <w:proofErr w:type="spellEnd"/>
                            <w:r w:rsidRPr="007A502E">
                              <w:rPr>
                                <w:color w:val="3C3C3C"/>
                                <w:sz w:val="18"/>
                              </w:rPr>
                              <w:t xml:space="preserve"> que le permite estar presente en clientes de los cinco</w:t>
                            </w:r>
                            <w:r>
                              <w:rPr>
                                <w:color w:val="3C3C3C"/>
                                <w:sz w:val="18"/>
                              </w:rPr>
                              <w:t xml:space="preserve"> </w:t>
                            </w:r>
                            <w:r w:rsidRPr="007A502E">
                              <w:rPr>
                                <w:color w:val="3C3C3C"/>
                                <w:sz w:val="18"/>
                              </w:rPr>
                              <w:t>continentes, generando la mayor parte de su negocio en el mercado exterior.</w:t>
                            </w:r>
                          </w:p>
                          <w:p w14:paraId="76E935B4" w14:textId="5A60E61A" w:rsidR="00A53E20" w:rsidRDefault="00A53E20" w:rsidP="007A502E">
                            <w:pPr>
                              <w:jc w:val="both"/>
                              <w:rPr>
                                <w:color w:val="3C3C3C"/>
                                <w:sz w:val="18"/>
                              </w:rPr>
                            </w:pPr>
                            <w:r w:rsidRPr="009747BE">
                              <w:rPr>
                                <w:color w:val="3C3C3C"/>
                                <w:sz w:val="18"/>
                              </w:rPr>
                              <w:br/>
                              <w:t xml:space="preserve">Más información: </w:t>
                            </w:r>
                            <w:hyperlink r:id="rId12" w:history="1">
                              <w:r w:rsidR="00313606" w:rsidRPr="00313606">
                                <w:rPr>
                                  <w:rStyle w:val="Hipervnculo"/>
                                  <w:sz w:val="18"/>
                                </w:rPr>
                                <w:t>https://realsec.com/</w:t>
                              </w:r>
                            </w:hyperlink>
                            <w:r w:rsidR="00313606">
                              <w:t xml:space="preserve"> </w:t>
                            </w:r>
                            <w:r>
                              <w:rPr>
                                <w:color w:val="3C3C3C"/>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34E4D" id="_x0000_t202" coordsize="21600,21600" o:spt="202" path="m,l,21600r21600,l21600,xe">
                <v:stroke joinstyle="miter"/>
                <v:path gradientshapeok="t" o:connecttype="rect"/>
              </v:shapetype>
              <v:shape id="Cuadro de texto 2" o:spid="_x0000_s1027" type="#_x0000_t202" style="position:absolute;left:0;text-align:left;margin-left:0;margin-top:199.4pt;width:466.2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" fillcolor="#eeece1 [3214]" strokecolor="#3c3c3c">
                <v:textbox style="mso-fit-shape-to-text:t">
                  <w:txbxContent>
                    <w:p w14:paraId="78C47FF1" w14:textId="030D874C" w:rsidR="00A53E20" w:rsidRPr="009747BE" w:rsidRDefault="00A53E20" w:rsidP="00A53E20">
                      <w:pPr>
                        <w:jc w:val="both"/>
                        <w:rPr>
                          <w:b/>
                          <w:color w:val="3C3C3C"/>
                          <w:sz w:val="18"/>
                        </w:rPr>
                      </w:pPr>
                      <w:r>
                        <w:rPr>
                          <w:b/>
                          <w:color w:val="3C3C3C"/>
                          <w:sz w:val="18"/>
                        </w:rPr>
                        <w:t xml:space="preserve">Sobre </w:t>
                      </w:r>
                      <w:r w:rsidR="007A502E">
                        <w:rPr>
                          <w:b/>
                          <w:color w:val="3C3C3C"/>
                          <w:sz w:val="18"/>
                        </w:rPr>
                        <w:t>REALSEC</w:t>
                      </w:r>
                    </w:p>
                    <w:p w14:paraId="256D2D46" w14:textId="77777777" w:rsidR="00A53E20" w:rsidRPr="009747BE" w:rsidRDefault="00A53E20" w:rsidP="00A53E20">
                      <w:pPr>
                        <w:jc w:val="both"/>
                        <w:rPr>
                          <w:b/>
                          <w:color w:val="3C3C3C"/>
                          <w:sz w:val="18"/>
                        </w:rPr>
                      </w:pPr>
                    </w:p>
                    <w:p w14:paraId="33CC4FCE" w14:textId="4FB9E134" w:rsidR="007A502E" w:rsidRDefault="007A502E" w:rsidP="007A502E">
                      <w:pPr>
                        <w:jc w:val="both"/>
                        <w:rPr>
                          <w:color w:val="3C3C3C"/>
                          <w:sz w:val="18"/>
                        </w:rPr>
                      </w:pPr>
                      <w:r w:rsidRPr="007A502E">
                        <w:rPr>
                          <w:color w:val="3C3C3C"/>
                          <w:sz w:val="18"/>
                        </w:rPr>
                        <w:t>REALSEC es una empresa internacional, desarrolladora de sistemas de cifrado y</w:t>
                      </w:r>
                      <w:r>
                        <w:rPr>
                          <w:color w:val="3C3C3C"/>
                          <w:sz w:val="18"/>
                        </w:rPr>
                        <w:t xml:space="preserve"> </w:t>
                      </w:r>
                      <w:r w:rsidRPr="007A502E">
                        <w:rPr>
                          <w:color w:val="3C3C3C"/>
                          <w:sz w:val="18"/>
                        </w:rPr>
                        <w:t>firma digital para los sectores de Banca y Medios de Pago, Gobierno y Defensa y</w:t>
                      </w:r>
                      <w:r>
                        <w:rPr>
                          <w:color w:val="3C3C3C"/>
                          <w:sz w:val="18"/>
                        </w:rPr>
                        <w:t xml:space="preserve"> </w:t>
                      </w:r>
                      <w:proofErr w:type="spellStart"/>
                      <w:r w:rsidRPr="007A502E">
                        <w:rPr>
                          <w:color w:val="3C3C3C"/>
                          <w:sz w:val="18"/>
                        </w:rPr>
                        <w:t>Multisector</w:t>
                      </w:r>
                      <w:proofErr w:type="spellEnd"/>
                      <w:r w:rsidRPr="007A502E">
                        <w:rPr>
                          <w:color w:val="3C3C3C"/>
                          <w:sz w:val="18"/>
                        </w:rPr>
                        <w:t>.</w:t>
                      </w:r>
                    </w:p>
                    <w:p w14:paraId="2901682D" w14:textId="77777777" w:rsidR="007A502E" w:rsidRPr="007A502E" w:rsidRDefault="007A502E" w:rsidP="007A502E">
                      <w:pPr>
                        <w:jc w:val="both"/>
                        <w:rPr>
                          <w:color w:val="3C3C3C"/>
                          <w:sz w:val="18"/>
                        </w:rPr>
                      </w:pPr>
                    </w:p>
                    <w:p w14:paraId="76911A4F" w14:textId="02507FC1" w:rsidR="007A502E" w:rsidRDefault="007A502E" w:rsidP="007A502E">
                      <w:pPr>
                        <w:jc w:val="both"/>
                        <w:rPr>
                          <w:color w:val="3C3C3C"/>
                          <w:sz w:val="18"/>
                        </w:rPr>
                      </w:pPr>
                      <w:r w:rsidRPr="007A502E">
                        <w:rPr>
                          <w:color w:val="3C3C3C"/>
                          <w:sz w:val="18"/>
                        </w:rPr>
                        <w:t>Comercializa soluciones integradas en un único dispositivo (HW+SW+ HSM)</w:t>
                      </w:r>
                      <w:r>
                        <w:rPr>
                          <w:color w:val="3C3C3C"/>
                          <w:sz w:val="18"/>
                        </w:rPr>
                        <w:t xml:space="preserve"> </w:t>
                      </w:r>
                      <w:r w:rsidRPr="007A502E">
                        <w:rPr>
                          <w:color w:val="3C3C3C"/>
                          <w:sz w:val="18"/>
                        </w:rPr>
                        <w:t>acompañadas de un alto nivel de soporte y mantenimiento y cuyo HSM,</w:t>
                      </w:r>
                      <w:r>
                        <w:rPr>
                          <w:color w:val="3C3C3C"/>
                          <w:sz w:val="18"/>
                        </w:rPr>
                        <w:t xml:space="preserve"> </w:t>
                      </w:r>
                      <w:r w:rsidRPr="007A502E">
                        <w:rPr>
                          <w:color w:val="3C3C3C"/>
                          <w:sz w:val="18"/>
                        </w:rPr>
                        <w:t xml:space="preserve">Hardware Security Module, </w:t>
                      </w:r>
                      <w:proofErr w:type="spellStart"/>
                      <w:r w:rsidRPr="007A502E">
                        <w:rPr>
                          <w:color w:val="3C3C3C"/>
                          <w:sz w:val="18"/>
                        </w:rPr>
                        <w:t>Cryptosec</w:t>
                      </w:r>
                      <w:proofErr w:type="spellEnd"/>
                      <w:r w:rsidRPr="007A502E">
                        <w:rPr>
                          <w:color w:val="3C3C3C"/>
                          <w:sz w:val="18"/>
                        </w:rPr>
                        <w:t>, cuenta con las más altas certificaciones de</w:t>
                      </w:r>
                      <w:r>
                        <w:rPr>
                          <w:color w:val="3C3C3C"/>
                          <w:sz w:val="18"/>
                        </w:rPr>
                        <w:t xml:space="preserve"> </w:t>
                      </w:r>
                      <w:r w:rsidRPr="007A502E">
                        <w:rPr>
                          <w:color w:val="3C3C3C"/>
                          <w:sz w:val="18"/>
                        </w:rPr>
                        <w:t>seguridad internacionales.</w:t>
                      </w:r>
                    </w:p>
                    <w:p w14:paraId="309735CB" w14:textId="77777777" w:rsidR="007A502E" w:rsidRPr="007A502E" w:rsidRDefault="007A502E" w:rsidP="007A502E">
                      <w:pPr>
                        <w:jc w:val="both"/>
                        <w:rPr>
                          <w:color w:val="3C3C3C"/>
                          <w:sz w:val="18"/>
                        </w:rPr>
                      </w:pPr>
                    </w:p>
                    <w:p w14:paraId="393831CF" w14:textId="77777777" w:rsidR="00313606" w:rsidRDefault="007A502E" w:rsidP="007A502E">
                      <w:pPr>
                        <w:jc w:val="both"/>
                        <w:rPr>
                          <w:color w:val="3C3C3C"/>
                          <w:sz w:val="18"/>
                        </w:rPr>
                      </w:pPr>
                      <w:r w:rsidRPr="007A502E">
                        <w:rPr>
                          <w:color w:val="3C3C3C"/>
                          <w:sz w:val="18"/>
                        </w:rPr>
                        <w:t>REALSEC es una empresa con vocación de expansión y por ello; hoy cuenta con</w:t>
                      </w:r>
                      <w:r>
                        <w:rPr>
                          <w:color w:val="3C3C3C"/>
                          <w:sz w:val="18"/>
                        </w:rPr>
                        <w:t xml:space="preserve"> </w:t>
                      </w:r>
                      <w:r w:rsidRPr="007A502E">
                        <w:rPr>
                          <w:color w:val="3C3C3C"/>
                          <w:sz w:val="18"/>
                        </w:rPr>
                        <w:t>oficinas en España (sede y centro de I+D+i), USA, Singapur y México, así como</w:t>
                      </w:r>
                      <w:r>
                        <w:rPr>
                          <w:color w:val="3C3C3C"/>
                          <w:sz w:val="18"/>
                        </w:rPr>
                        <w:t xml:space="preserve"> </w:t>
                      </w:r>
                      <w:r w:rsidRPr="007A502E">
                        <w:rPr>
                          <w:color w:val="3C3C3C"/>
                          <w:sz w:val="18"/>
                        </w:rPr>
                        <w:t xml:space="preserve">una extensa red de </w:t>
                      </w:r>
                      <w:proofErr w:type="spellStart"/>
                      <w:r w:rsidRPr="007A502E">
                        <w:rPr>
                          <w:color w:val="3C3C3C"/>
                          <w:sz w:val="18"/>
                        </w:rPr>
                        <w:t>Partners</w:t>
                      </w:r>
                      <w:proofErr w:type="spellEnd"/>
                      <w:r w:rsidRPr="007A502E">
                        <w:rPr>
                          <w:color w:val="3C3C3C"/>
                          <w:sz w:val="18"/>
                        </w:rPr>
                        <w:t xml:space="preserve"> que le permite estar presente en clientes de los cinco</w:t>
                      </w:r>
                      <w:r>
                        <w:rPr>
                          <w:color w:val="3C3C3C"/>
                          <w:sz w:val="18"/>
                        </w:rPr>
                        <w:t xml:space="preserve"> </w:t>
                      </w:r>
                      <w:r w:rsidRPr="007A502E">
                        <w:rPr>
                          <w:color w:val="3C3C3C"/>
                          <w:sz w:val="18"/>
                        </w:rPr>
                        <w:t>continentes, generando la mayor parte de su negocio en el mercado exterior.</w:t>
                      </w:r>
                    </w:p>
                    <w:p w14:paraId="76E935B4" w14:textId="5A60E61A" w:rsidR="00A53E20" w:rsidRDefault="00A53E20" w:rsidP="007A502E">
                      <w:pPr>
                        <w:jc w:val="both"/>
                        <w:rPr>
                          <w:color w:val="3C3C3C"/>
                          <w:sz w:val="18"/>
                        </w:rPr>
                      </w:pPr>
                      <w:r w:rsidRPr="009747BE">
                        <w:rPr>
                          <w:color w:val="3C3C3C"/>
                          <w:sz w:val="18"/>
                        </w:rPr>
                        <w:br/>
                        <w:t xml:space="preserve">Más información: </w:t>
                      </w:r>
                      <w:hyperlink r:id="rId13" w:history="1">
                        <w:r w:rsidR="00313606" w:rsidRPr="00313606">
                          <w:rPr>
                            <w:rStyle w:val="Hipervnculo"/>
                            <w:sz w:val="18"/>
                          </w:rPr>
                          <w:t>https://realsec.com/</w:t>
                        </w:r>
                      </w:hyperlink>
                      <w:r w:rsidR="00313606">
                        <w:t xml:space="preserve"> </w:t>
                      </w:r>
                      <w:r>
                        <w:rPr>
                          <w:color w:val="3C3C3C"/>
                          <w:sz w:val="18"/>
                        </w:rPr>
                        <w:t xml:space="preserve"> </w:t>
                      </w:r>
                    </w:p>
                  </w:txbxContent>
                </v:textbox>
                <w10:wrap type="tight" anchorx="margin"/>
              </v:shape>
            </w:pict>
          </mc:Fallback>
        </mc:AlternateContent>
      </w:r>
      <w:r w:rsidR="00A53E20">
        <w:tab/>
      </w:r>
    </w:p>
    <w:p w14:paraId="52EBCF7C" w14:textId="3B83AABA" w:rsidR="007A502E" w:rsidRDefault="007A502E" w:rsidP="00A53E20">
      <w:pPr>
        <w:tabs>
          <w:tab w:val="left" w:pos="3120"/>
        </w:tabs>
        <w:ind w:right="-548"/>
        <w:jc w:val="both"/>
      </w:pPr>
    </w:p>
    <w:p w14:paraId="453983E0" w14:textId="2EB1A0D8" w:rsidR="007A502E" w:rsidRDefault="007A502E" w:rsidP="00A53E20">
      <w:pPr>
        <w:tabs>
          <w:tab w:val="left" w:pos="3120"/>
        </w:tabs>
        <w:ind w:right="-548"/>
        <w:jc w:val="both"/>
      </w:pPr>
      <w:r w:rsidRPr="005823A4">
        <w:rPr>
          <w:rFonts w:eastAsia="Telefonica Text"/>
          <w:noProof/>
          <w:sz w:val="20"/>
          <w:szCs w:val="20"/>
        </w:rPr>
        <mc:AlternateContent>
          <mc:Choice Requires="wps">
            <w:drawing>
              <wp:anchor distT="45720" distB="45720" distL="114300" distR="114300" simplePos="0" relativeHeight="251663360" behindDoc="1" locked="0" layoutInCell="1" allowOverlap="1" wp14:anchorId="6F745888" wp14:editId="5D753FFB">
                <wp:simplePos x="0" y="0"/>
                <wp:positionH relativeFrom="margin">
                  <wp:posOffset>0</wp:posOffset>
                </wp:positionH>
                <wp:positionV relativeFrom="paragraph">
                  <wp:posOffset>203835</wp:posOffset>
                </wp:positionV>
                <wp:extent cx="5920740" cy="1404620"/>
                <wp:effectExtent l="0" t="0" r="22860" b="14605"/>
                <wp:wrapTight wrapText="bothSides">
                  <wp:wrapPolygon edited="0">
                    <wp:start x="0" y="0"/>
                    <wp:lineTo x="0" y="21539"/>
                    <wp:lineTo x="21614" y="21539"/>
                    <wp:lineTo x="21614" y="0"/>
                    <wp:lineTo x="0"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404620"/>
                        </a:xfrm>
                        <a:prstGeom prst="rect">
                          <a:avLst/>
                        </a:prstGeom>
                        <a:solidFill>
                          <a:schemeClr val="bg2"/>
                        </a:solidFill>
                        <a:ln w="9525">
                          <a:solidFill>
                            <a:srgbClr val="3C3C3C"/>
                          </a:solidFill>
                          <a:miter lim="800000"/>
                          <a:headEnd/>
                          <a:tailEnd/>
                        </a:ln>
                      </wps:spPr>
                      <wps:txbx>
                        <w:txbxContent>
                          <w:p w14:paraId="4A850E34" w14:textId="2944966B" w:rsidR="007A502E" w:rsidRPr="009747BE" w:rsidRDefault="007A502E" w:rsidP="007A502E">
                            <w:pPr>
                              <w:jc w:val="both"/>
                              <w:rPr>
                                <w:b/>
                                <w:color w:val="3C3C3C"/>
                                <w:sz w:val="18"/>
                              </w:rPr>
                            </w:pPr>
                            <w:r>
                              <w:rPr>
                                <w:b/>
                                <w:color w:val="3C3C3C"/>
                                <w:sz w:val="18"/>
                              </w:rPr>
                              <w:t xml:space="preserve">Sobre </w:t>
                            </w:r>
                            <w:r w:rsidR="000821EE">
                              <w:rPr>
                                <w:b/>
                                <w:color w:val="3C3C3C"/>
                                <w:sz w:val="18"/>
                              </w:rPr>
                              <w:t>ICEX España</w:t>
                            </w:r>
                          </w:p>
                          <w:p w14:paraId="6D7EB4F5" w14:textId="77777777" w:rsidR="007A502E" w:rsidRPr="009747BE" w:rsidRDefault="007A502E" w:rsidP="007A502E">
                            <w:pPr>
                              <w:jc w:val="both"/>
                              <w:rPr>
                                <w:b/>
                                <w:color w:val="3C3C3C"/>
                                <w:sz w:val="18"/>
                              </w:rPr>
                            </w:pPr>
                          </w:p>
                          <w:p w14:paraId="66CB9A8D" w14:textId="77777777" w:rsidR="000821EE" w:rsidRDefault="000821EE" w:rsidP="000821EE">
                            <w:pPr>
                              <w:jc w:val="both"/>
                              <w:rPr>
                                <w:color w:val="3C3C3C"/>
                                <w:sz w:val="18"/>
                              </w:rPr>
                            </w:pPr>
                            <w:r w:rsidRPr="000821EE">
                              <w:rPr>
                                <w:color w:val="3C3C3C"/>
                                <w:sz w:val="18"/>
                              </w:rPr>
                              <w:t>ICEX España Exportación e Inversiones es una entidad pública empresarial cuyo</w:t>
                            </w:r>
                            <w:r>
                              <w:rPr>
                                <w:color w:val="3C3C3C"/>
                                <w:sz w:val="18"/>
                              </w:rPr>
                              <w:t xml:space="preserve"> </w:t>
                            </w:r>
                            <w:r w:rsidRPr="000821EE">
                              <w:rPr>
                                <w:color w:val="3C3C3C"/>
                                <w:sz w:val="18"/>
                              </w:rPr>
                              <w:t>fin principal es la promoción de la internacionalización de la economía y de la</w:t>
                            </w:r>
                            <w:r>
                              <w:rPr>
                                <w:color w:val="3C3C3C"/>
                                <w:sz w:val="18"/>
                              </w:rPr>
                              <w:t xml:space="preserve"> </w:t>
                            </w:r>
                            <w:r w:rsidRPr="000821EE">
                              <w:rPr>
                                <w:color w:val="3C3C3C"/>
                                <w:sz w:val="18"/>
                              </w:rPr>
                              <w:t>empresa española y la mejora de su competitividad, así como la atracción y la</w:t>
                            </w:r>
                            <w:r>
                              <w:rPr>
                                <w:color w:val="3C3C3C"/>
                                <w:sz w:val="18"/>
                              </w:rPr>
                              <w:t xml:space="preserve"> </w:t>
                            </w:r>
                            <w:r w:rsidRPr="000821EE">
                              <w:rPr>
                                <w:color w:val="3C3C3C"/>
                                <w:sz w:val="18"/>
                              </w:rPr>
                              <w:t>promoción de las inversiones extranjeras en España.</w:t>
                            </w:r>
                          </w:p>
                          <w:p w14:paraId="70D7F238" w14:textId="77777777" w:rsidR="000821EE" w:rsidRDefault="000821EE" w:rsidP="000821EE">
                            <w:pPr>
                              <w:jc w:val="both"/>
                              <w:rPr>
                                <w:color w:val="3C3C3C"/>
                                <w:sz w:val="18"/>
                              </w:rPr>
                            </w:pPr>
                          </w:p>
                          <w:p w14:paraId="2B885F32" w14:textId="3C2A684E" w:rsidR="007A502E" w:rsidRDefault="007A502E" w:rsidP="000821EE">
                            <w:pPr>
                              <w:jc w:val="both"/>
                              <w:rPr>
                                <w:color w:val="3C3C3C"/>
                                <w:sz w:val="18"/>
                              </w:rPr>
                            </w:pPr>
                            <w:r w:rsidRPr="009747BE">
                              <w:rPr>
                                <w:color w:val="3C3C3C"/>
                                <w:sz w:val="18"/>
                              </w:rPr>
                              <w:t>Más información</w:t>
                            </w:r>
                            <w:r w:rsidR="000821EE" w:rsidRPr="009747BE">
                              <w:rPr>
                                <w:color w:val="3C3C3C"/>
                                <w:sz w:val="18"/>
                              </w:rPr>
                              <w:t>:</w:t>
                            </w:r>
                            <w:r w:rsidR="000821EE">
                              <w:rPr>
                                <w:color w:val="3C3C3C"/>
                                <w:sz w:val="18"/>
                              </w:rPr>
                              <w:t xml:space="preserve"> </w:t>
                            </w:r>
                            <w:r w:rsidR="000821EE" w:rsidRPr="000821EE">
                              <w:rPr>
                                <w:rStyle w:val="Hipervnculo"/>
                                <w:sz w:val="18"/>
                              </w:rPr>
                              <w:t>https://www.icex.es/icex/es/index.html</w:t>
                            </w:r>
                            <w:r w:rsidR="000821EE">
                              <w:rPr>
                                <w:rFonts w:ascii="Segoe UI" w:hAnsi="Segoe UI" w:cs="Segoe UI"/>
                                <w:sz w:val="18"/>
                                <w:szCs w:val="18"/>
                              </w:rPr>
                              <w:t xml:space="preserve"> </w:t>
                            </w:r>
                            <w:r>
                              <w:rPr>
                                <w:color w:val="3C3C3C"/>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45888" id="_x0000_s1028" type="#_x0000_t202" style="position:absolute;left:0;text-align:left;margin-left:0;margin-top:16.05pt;width:466.2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" fillcolor="#eeece1 [3214]" strokecolor="#3c3c3c">
                <v:textbox style="mso-fit-shape-to-text:t">
                  <w:txbxContent>
                    <w:p w14:paraId="4A850E34" w14:textId="2944966B" w:rsidR="007A502E" w:rsidRPr="009747BE" w:rsidRDefault="007A502E" w:rsidP="007A502E">
                      <w:pPr>
                        <w:jc w:val="both"/>
                        <w:rPr>
                          <w:b/>
                          <w:color w:val="3C3C3C"/>
                          <w:sz w:val="18"/>
                        </w:rPr>
                      </w:pPr>
                      <w:r>
                        <w:rPr>
                          <w:b/>
                          <w:color w:val="3C3C3C"/>
                          <w:sz w:val="18"/>
                        </w:rPr>
                        <w:t xml:space="preserve">Sobre </w:t>
                      </w:r>
                      <w:r w:rsidR="000821EE">
                        <w:rPr>
                          <w:b/>
                          <w:color w:val="3C3C3C"/>
                          <w:sz w:val="18"/>
                        </w:rPr>
                        <w:t>ICEX España</w:t>
                      </w:r>
                    </w:p>
                    <w:p w14:paraId="6D7EB4F5" w14:textId="77777777" w:rsidR="007A502E" w:rsidRPr="009747BE" w:rsidRDefault="007A502E" w:rsidP="007A502E">
                      <w:pPr>
                        <w:jc w:val="both"/>
                        <w:rPr>
                          <w:b/>
                          <w:color w:val="3C3C3C"/>
                          <w:sz w:val="18"/>
                        </w:rPr>
                      </w:pPr>
                    </w:p>
                    <w:p w14:paraId="66CB9A8D" w14:textId="77777777" w:rsidR="000821EE" w:rsidRDefault="000821EE" w:rsidP="000821EE">
                      <w:pPr>
                        <w:jc w:val="both"/>
                        <w:rPr>
                          <w:color w:val="3C3C3C"/>
                          <w:sz w:val="18"/>
                        </w:rPr>
                      </w:pPr>
                      <w:r w:rsidRPr="000821EE">
                        <w:rPr>
                          <w:color w:val="3C3C3C"/>
                          <w:sz w:val="18"/>
                        </w:rPr>
                        <w:t>ICEX España Exportación e Inversiones es una entidad pública empresarial cuyo</w:t>
                      </w:r>
                      <w:r>
                        <w:rPr>
                          <w:color w:val="3C3C3C"/>
                          <w:sz w:val="18"/>
                        </w:rPr>
                        <w:t xml:space="preserve"> </w:t>
                      </w:r>
                      <w:r w:rsidRPr="000821EE">
                        <w:rPr>
                          <w:color w:val="3C3C3C"/>
                          <w:sz w:val="18"/>
                        </w:rPr>
                        <w:t>fin principal es la promoción de la internacionalización de la economía y de la</w:t>
                      </w:r>
                      <w:r>
                        <w:rPr>
                          <w:color w:val="3C3C3C"/>
                          <w:sz w:val="18"/>
                        </w:rPr>
                        <w:t xml:space="preserve"> </w:t>
                      </w:r>
                      <w:r w:rsidRPr="000821EE">
                        <w:rPr>
                          <w:color w:val="3C3C3C"/>
                          <w:sz w:val="18"/>
                        </w:rPr>
                        <w:t>empresa española y la mejora de su competitividad, así como la atracción y la</w:t>
                      </w:r>
                      <w:r>
                        <w:rPr>
                          <w:color w:val="3C3C3C"/>
                          <w:sz w:val="18"/>
                        </w:rPr>
                        <w:t xml:space="preserve"> </w:t>
                      </w:r>
                      <w:r w:rsidRPr="000821EE">
                        <w:rPr>
                          <w:color w:val="3C3C3C"/>
                          <w:sz w:val="18"/>
                        </w:rPr>
                        <w:t>promoción de las inversiones extranjeras en España.</w:t>
                      </w:r>
                    </w:p>
                    <w:p w14:paraId="70D7F238" w14:textId="77777777" w:rsidR="000821EE" w:rsidRDefault="000821EE" w:rsidP="000821EE">
                      <w:pPr>
                        <w:jc w:val="both"/>
                        <w:rPr>
                          <w:color w:val="3C3C3C"/>
                          <w:sz w:val="18"/>
                        </w:rPr>
                      </w:pPr>
                    </w:p>
                    <w:p w14:paraId="2B885F32" w14:textId="3C2A684E" w:rsidR="007A502E" w:rsidRDefault="007A502E" w:rsidP="000821EE">
                      <w:pPr>
                        <w:jc w:val="both"/>
                        <w:rPr>
                          <w:color w:val="3C3C3C"/>
                          <w:sz w:val="18"/>
                        </w:rPr>
                      </w:pPr>
                      <w:r w:rsidRPr="009747BE">
                        <w:rPr>
                          <w:color w:val="3C3C3C"/>
                          <w:sz w:val="18"/>
                        </w:rPr>
                        <w:t>Más información</w:t>
                      </w:r>
                      <w:r w:rsidR="000821EE" w:rsidRPr="009747BE">
                        <w:rPr>
                          <w:color w:val="3C3C3C"/>
                          <w:sz w:val="18"/>
                        </w:rPr>
                        <w:t>:</w:t>
                      </w:r>
                      <w:r w:rsidR="000821EE">
                        <w:rPr>
                          <w:color w:val="3C3C3C"/>
                          <w:sz w:val="18"/>
                        </w:rPr>
                        <w:t xml:space="preserve"> </w:t>
                      </w:r>
                      <w:r w:rsidR="000821EE" w:rsidRPr="000821EE">
                        <w:rPr>
                          <w:rStyle w:val="Hipervnculo"/>
                          <w:sz w:val="18"/>
                        </w:rPr>
                        <w:t>https://www.icex.es/icex/es/index.html</w:t>
                      </w:r>
                      <w:r w:rsidR="000821EE">
                        <w:rPr>
                          <w:rFonts w:ascii="Segoe UI" w:hAnsi="Segoe UI" w:cs="Segoe UI"/>
                          <w:sz w:val="18"/>
                          <w:szCs w:val="18"/>
                        </w:rPr>
                        <w:t xml:space="preserve"> </w:t>
                      </w:r>
                      <w:r>
                        <w:rPr>
                          <w:color w:val="3C3C3C"/>
                          <w:sz w:val="18"/>
                        </w:rPr>
                        <w:t xml:space="preserve"> </w:t>
                      </w:r>
                    </w:p>
                  </w:txbxContent>
                </v:textbox>
                <w10:wrap type="tight" anchorx="margin"/>
              </v:shape>
            </w:pict>
          </mc:Fallback>
        </mc:AlternateContent>
      </w:r>
    </w:p>
    <w:p w14:paraId="78C39AA7" w14:textId="39797F2E" w:rsidR="007A502E" w:rsidRDefault="007A502E" w:rsidP="00A53E20">
      <w:pPr>
        <w:tabs>
          <w:tab w:val="left" w:pos="3120"/>
        </w:tabs>
        <w:ind w:right="-548"/>
        <w:jc w:val="both"/>
      </w:pPr>
    </w:p>
    <w:p w14:paraId="0AF05780" w14:textId="6789AAE8" w:rsidR="00A53E20" w:rsidRDefault="00A53E20" w:rsidP="00A53E20">
      <w:pPr>
        <w:ind w:right="-548"/>
        <w:rPr>
          <w:b/>
          <w:color w:val="3C3C3C"/>
          <w:sz w:val="20"/>
          <w:szCs w:val="20"/>
        </w:rPr>
      </w:pPr>
    </w:p>
    <w:p w14:paraId="4159806C" w14:textId="77777777" w:rsidR="00A53E20" w:rsidRPr="007853F3" w:rsidRDefault="00A53E20" w:rsidP="00A53E20">
      <w:pPr>
        <w:ind w:right="19"/>
        <w:jc w:val="center"/>
        <w:rPr>
          <w:sz w:val="20"/>
          <w:szCs w:val="20"/>
        </w:rPr>
      </w:pPr>
      <w:r w:rsidRPr="007853F3">
        <w:rPr>
          <w:b/>
          <w:sz w:val="20"/>
          <w:szCs w:val="20"/>
        </w:rPr>
        <w:t xml:space="preserve">Más información: Roman. </w:t>
      </w:r>
      <w:r w:rsidRPr="007853F3">
        <w:rPr>
          <w:sz w:val="20"/>
          <w:szCs w:val="20"/>
        </w:rPr>
        <w:t>Tel. 91 591 55 00</w:t>
      </w:r>
    </w:p>
    <w:p w14:paraId="21A08E8C" w14:textId="77777777" w:rsidR="00A53E20" w:rsidRPr="007853F3" w:rsidRDefault="00A53E20" w:rsidP="00A53E20">
      <w:pPr>
        <w:ind w:right="19"/>
        <w:jc w:val="center"/>
        <w:rPr>
          <w:sz w:val="20"/>
          <w:szCs w:val="20"/>
          <w:u w:val="single"/>
        </w:rPr>
      </w:pPr>
      <w:r w:rsidRPr="007853F3">
        <w:rPr>
          <w:b/>
          <w:sz w:val="20"/>
          <w:szCs w:val="20"/>
        </w:rPr>
        <w:t xml:space="preserve">Laura Lázaro: </w:t>
      </w:r>
      <w:r w:rsidRPr="007853F3">
        <w:rPr>
          <w:sz w:val="20"/>
          <w:szCs w:val="20"/>
          <w:u w:val="single"/>
        </w:rPr>
        <w:t>l.lazaro@romanrm.com</w:t>
      </w:r>
    </w:p>
    <w:p w14:paraId="27894623" w14:textId="77777777" w:rsidR="00A53E20" w:rsidRPr="007853F3" w:rsidRDefault="00A53E20" w:rsidP="00A53E20">
      <w:pPr>
        <w:ind w:right="19"/>
        <w:jc w:val="center"/>
        <w:rPr>
          <w:sz w:val="20"/>
          <w:szCs w:val="20"/>
        </w:rPr>
      </w:pPr>
      <w:r w:rsidRPr="007853F3">
        <w:rPr>
          <w:b/>
          <w:sz w:val="20"/>
          <w:szCs w:val="20"/>
        </w:rPr>
        <w:t xml:space="preserve">Manu Portocarrero: </w:t>
      </w:r>
      <w:hyperlink r:id="rId14">
        <w:r w:rsidRPr="007853F3">
          <w:rPr>
            <w:sz w:val="20"/>
            <w:szCs w:val="20"/>
            <w:u w:val="single"/>
          </w:rPr>
          <w:t>m.portocarrero@romanrm.com</w:t>
        </w:r>
      </w:hyperlink>
    </w:p>
    <w:p w14:paraId="03EEE38B" w14:textId="585465CF" w:rsidR="00A53E20" w:rsidRPr="00A53E20" w:rsidRDefault="00A53E20" w:rsidP="00A53E20">
      <w:pPr>
        <w:tabs>
          <w:tab w:val="left" w:pos="6072"/>
        </w:tabs>
      </w:pPr>
    </w:p>
    <w:p w14:paraId="3EC88834" w14:textId="2E1DFEA5" w:rsidR="00A53E20" w:rsidRPr="00A53E20" w:rsidRDefault="00A53E20" w:rsidP="00A53E20"/>
    <w:p w14:paraId="4FBECBEB" w14:textId="65A1D740" w:rsidR="00A53E20" w:rsidRPr="00A53E20" w:rsidRDefault="00A53E20" w:rsidP="00A53E20"/>
    <w:p w14:paraId="3E14A99F" w14:textId="39BC01BE" w:rsidR="00A53E20" w:rsidRPr="00A53E20" w:rsidRDefault="00A53E20" w:rsidP="00A53E20"/>
    <w:p w14:paraId="7C9BACB6" w14:textId="7B3DC863" w:rsidR="00A53E20" w:rsidRPr="00A53E20" w:rsidRDefault="00A53E20" w:rsidP="00A53E20"/>
    <w:sectPr w:rsidR="00A53E20" w:rsidRPr="00A53E20" w:rsidSect="00894236">
      <w:headerReference w:type="default" r:id="rId15"/>
      <w:footerReference w:type="default" r:id="rId16"/>
      <w:pgSz w:w="11906" w:h="16838"/>
      <w:pgMar w:top="1843" w:right="1133" w:bottom="284" w:left="1540"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C28AB" w14:textId="77777777" w:rsidR="00CA6AC2" w:rsidRDefault="00CA6AC2">
      <w:r>
        <w:separator/>
      </w:r>
    </w:p>
  </w:endnote>
  <w:endnote w:type="continuationSeparator" w:id="0">
    <w:p w14:paraId="288D1011" w14:textId="77777777" w:rsidR="00CA6AC2" w:rsidRDefault="00CA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elefonica Text">
    <w:panose1 w:val="00000000000000000000"/>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ED6E" w14:textId="77777777" w:rsidR="00CA6AC2" w:rsidRDefault="00CA6AC2">
      <w:r>
        <w:separator/>
      </w:r>
    </w:p>
  </w:footnote>
  <w:footnote w:type="continuationSeparator" w:id="0">
    <w:p w14:paraId="607FC499" w14:textId="77777777" w:rsidR="00CA6AC2" w:rsidRDefault="00CA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77777777" w:rsidR="00894236" w:rsidRDefault="0089423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37034DDA">
          <wp:simplePos x="0" y="0"/>
          <wp:positionH relativeFrom="column">
            <wp:posOffset>50800</wp:posOffset>
          </wp:positionH>
          <wp:positionV relativeFrom="paragraph">
            <wp:posOffset>205105</wp:posOffset>
          </wp:positionV>
          <wp:extent cx="1219200" cy="676275"/>
          <wp:effectExtent l="0" t="0" r="0" b="9525"/>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894236" w:rsidRPr="00FF5C4D" w14:paraId="4F4B367E" w14:textId="77777777" w:rsidTr="00934D0F">
      <w:trPr>
        <w:trHeight w:val="429"/>
        <w:tblCellSpacing w:w="0" w:type="dxa"/>
      </w:trPr>
      <w:tc>
        <w:tcPr>
          <w:tcW w:w="3117" w:type="dxa"/>
          <w:shd w:val="clear" w:color="auto" w:fill="1C71B8"/>
          <w:vAlign w:val="center"/>
          <w:hideMark/>
        </w:tcPr>
        <w:p w14:paraId="3C276B46" w14:textId="77777777" w:rsidR="00894236" w:rsidRPr="00894236" w:rsidRDefault="00894236" w:rsidP="00934D0F">
          <w:pPr>
            <w:jc w:val="center"/>
            <w:rPr>
              <w:rFonts w:eastAsia="Calibri"/>
              <w:b/>
              <w:bCs/>
              <w:color w:val="FFFFFF"/>
            </w:rPr>
          </w:pPr>
          <w:r w:rsidRPr="00894236">
            <w:rPr>
              <w:rFonts w:eastAsia="Calibri"/>
              <w:b/>
              <w:bCs/>
              <w:color w:val="FFFFFF"/>
              <w:sz w:val="20"/>
            </w:rPr>
            <w:t>COMUNICADO DE PRENSA</w:t>
          </w:r>
        </w:p>
      </w:tc>
    </w:tr>
  </w:tbl>
  <w:p w14:paraId="03C44907" w14:textId="2FFE752F" w:rsidR="004C7D06" w:rsidRDefault="004C7D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0885"/>
    <w:rsid w:val="00002F91"/>
    <w:rsid w:val="00004BA5"/>
    <w:rsid w:val="00004CAA"/>
    <w:rsid w:val="00011F92"/>
    <w:rsid w:val="00022F8C"/>
    <w:rsid w:val="0003042E"/>
    <w:rsid w:val="00036356"/>
    <w:rsid w:val="000505E9"/>
    <w:rsid w:val="00055016"/>
    <w:rsid w:val="0006100A"/>
    <w:rsid w:val="0006314D"/>
    <w:rsid w:val="00065EE0"/>
    <w:rsid w:val="00067687"/>
    <w:rsid w:val="000679DB"/>
    <w:rsid w:val="00072490"/>
    <w:rsid w:val="00072BDA"/>
    <w:rsid w:val="00072D10"/>
    <w:rsid w:val="00075E31"/>
    <w:rsid w:val="000821EE"/>
    <w:rsid w:val="00092E89"/>
    <w:rsid w:val="0009309D"/>
    <w:rsid w:val="0009329C"/>
    <w:rsid w:val="0009383E"/>
    <w:rsid w:val="000A715B"/>
    <w:rsid w:val="000A7BEF"/>
    <w:rsid w:val="000B3490"/>
    <w:rsid w:val="000B5AEE"/>
    <w:rsid w:val="000C4EB3"/>
    <w:rsid w:val="000D7B22"/>
    <w:rsid w:val="000D7E62"/>
    <w:rsid w:val="000E202C"/>
    <w:rsid w:val="000E6373"/>
    <w:rsid w:val="000E65EC"/>
    <w:rsid w:val="000F756B"/>
    <w:rsid w:val="001126B5"/>
    <w:rsid w:val="00132F88"/>
    <w:rsid w:val="00165F83"/>
    <w:rsid w:val="00172BB6"/>
    <w:rsid w:val="00175E45"/>
    <w:rsid w:val="00177850"/>
    <w:rsid w:val="00180ADC"/>
    <w:rsid w:val="001826FC"/>
    <w:rsid w:val="00184971"/>
    <w:rsid w:val="00184B2C"/>
    <w:rsid w:val="001922A1"/>
    <w:rsid w:val="001C4A8D"/>
    <w:rsid w:val="001D0E7A"/>
    <w:rsid w:val="001D538C"/>
    <w:rsid w:val="001D558C"/>
    <w:rsid w:val="001E0FAC"/>
    <w:rsid w:val="001E4E31"/>
    <w:rsid w:val="001E684E"/>
    <w:rsid w:val="001F40EA"/>
    <w:rsid w:val="00206032"/>
    <w:rsid w:val="00216809"/>
    <w:rsid w:val="002314DC"/>
    <w:rsid w:val="002329ED"/>
    <w:rsid w:val="00237E72"/>
    <w:rsid w:val="0024669F"/>
    <w:rsid w:val="00252BE8"/>
    <w:rsid w:val="0025454B"/>
    <w:rsid w:val="00256A4B"/>
    <w:rsid w:val="00276EEF"/>
    <w:rsid w:val="002A6451"/>
    <w:rsid w:val="002B1421"/>
    <w:rsid w:val="002B1726"/>
    <w:rsid w:val="002B6DB2"/>
    <w:rsid w:val="002E224C"/>
    <w:rsid w:val="002E4F8F"/>
    <w:rsid w:val="0030323D"/>
    <w:rsid w:val="003064BA"/>
    <w:rsid w:val="00313606"/>
    <w:rsid w:val="00316BC4"/>
    <w:rsid w:val="0032472B"/>
    <w:rsid w:val="00327D2D"/>
    <w:rsid w:val="00330E66"/>
    <w:rsid w:val="00363576"/>
    <w:rsid w:val="00373C8D"/>
    <w:rsid w:val="0037663E"/>
    <w:rsid w:val="00385C03"/>
    <w:rsid w:val="0039417C"/>
    <w:rsid w:val="003A18D0"/>
    <w:rsid w:val="003A1F45"/>
    <w:rsid w:val="003A7871"/>
    <w:rsid w:val="003B3EFA"/>
    <w:rsid w:val="003B5D5C"/>
    <w:rsid w:val="003B7EFD"/>
    <w:rsid w:val="003D50D3"/>
    <w:rsid w:val="003D67C3"/>
    <w:rsid w:val="003F1520"/>
    <w:rsid w:val="003F307F"/>
    <w:rsid w:val="0040114A"/>
    <w:rsid w:val="00423962"/>
    <w:rsid w:val="00440478"/>
    <w:rsid w:val="00445CBB"/>
    <w:rsid w:val="004463ED"/>
    <w:rsid w:val="0044744F"/>
    <w:rsid w:val="00451130"/>
    <w:rsid w:val="00470A0C"/>
    <w:rsid w:val="00470AA4"/>
    <w:rsid w:val="00470EEB"/>
    <w:rsid w:val="00480C38"/>
    <w:rsid w:val="00487F80"/>
    <w:rsid w:val="00487FEA"/>
    <w:rsid w:val="00492763"/>
    <w:rsid w:val="00493A27"/>
    <w:rsid w:val="00495F8F"/>
    <w:rsid w:val="004A6BF9"/>
    <w:rsid w:val="004B2D1A"/>
    <w:rsid w:val="004B7C1C"/>
    <w:rsid w:val="004C504F"/>
    <w:rsid w:val="004C5D8A"/>
    <w:rsid w:val="004C66DF"/>
    <w:rsid w:val="004C7D06"/>
    <w:rsid w:val="004D294C"/>
    <w:rsid w:val="004D3343"/>
    <w:rsid w:val="004D78BE"/>
    <w:rsid w:val="004E00D4"/>
    <w:rsid w:val="004E0F1E"/>
    <w:rsid w:val="004E3CF4"/>
    <w:rsid w:val="004F27FB"/>
    <w:rsid w:val="00503F9A"/>
    <w:rsid w:val="00534FBA"/>
    <w:rsid w:val="005403D8"/>
    <w:rsid w:val="0054446D"/>
    <w:rsid w:val="00560D00"/>
    <w:rsid w:val="0056785A"/>
    <w:rsid w:val="005863DB"/>
    <w:rsid w:val="005923B4"/>
    <w:rsid w:val="005A0B08"/>
    <w:rsid w:val="005A3AC2"/>
    <w:rsid w:val="005A79F9"/>
    <w:rsid w:val="005B6AB2"/>
    <w:rsid w:val="005C65CF"/>
    <w:rsid w:val="005D08F7"/>
    <w:rsid w:val="005D2F09"/>
    <w:rsid w:val="005E647F"/>
    <w:rsid w:val="005E7E57"/>
    <w:rsid w:val="005F3F2C"/>
    <w:rsid w:val="005F7B56"/>
    <w:rsid w:val="00612222"/>
    <w:rsid w:val="00616A1C"/>
    <w:rsid w:val="00623CD1"/>
    <w:rsid w:val="0065250F"/>
    <w:rsid w:val="00652EDD"/>
    <w:rsid w:val="0066502F"/>
    <w:rsid w:val="0067095A"/>
    <w:rsid w:val="00681BF9"/>
    <w:rsid w:val="00682393"/>
    <w:rsid w:val="0068321A"/>
    <w:rsid w:val="00691374"/>
    <w:rsid w:val="00692ADF"/>
    <w:rsid w:val="00695598"/>
    <w:rsid w:val="006968DB"/>
    <w:rsid w:val="006A036C"/>
    <w:rsid w:val="006B1E4B"/>
    <w:rsid w:val="006B33FF"/>
    <w:rsid w:val="006C0893"/>
    <w:rsid w:val="006C14B0"/>
    <w:rsid w:val="006C7A12"/>
    <w:rsid w:val="006D1032"/>
    <w:rsid w:val="006D146E"/>
    <w:rsid w:val="006E1013"/>
    <w:rsid w:val="006E2804"/>
    <w:rsid w:val="006E2883"/>
    <w:rsid w:val="006E41B9"/>
    <w:rsid w:val="006E742C"/>
    <w:rsid w:val="006E7AE6"/>
    <w:rsid w:val="007016D4"/>
    <w:rsid w:val="00702695"/>
    <w:rsid w:val="0070400D"/>
    <w:rsid w:val="007065FA"/>
    <w:rsid w:val="00722E8F"/>
    <w:rsid w:val="0072355B"/>
    <w:rsid w:val="00725791"/>
    <w:rsid w:val="0074238D"/>
    <w:rsid w:val="00745848"/>
    <w:rsid w:val="00746613"/>
    <w:rsid w:val="0074683A"/>
    <w:rsid w:val="007542CA"/>
    <w:rsid w:val="007661CD"/>
    <w:rsid w:val="00772126"/>
    <w:rsid w:val="007853F3"/>
    <w:rsid w:val="00790743"/>
    <w:rsid w:val="00792C2C"/>
    <w:rsid w:val="007965DD"/>
    <w:rsid w:val="007A1197"/>
    <w:rsid w:val="007A1496"/>
    <w:rsid w:val="007A502E"/>
    <w:rsid w:val="007B5B95"/>
    <w:rsid w:val="007C77E5"/>
    <w:rsid w:val="007D28D9"/>
    <w:rsid w:val="007D2D3E"/>
    <w:rsid w:val="007F1ADE"/>
    <w:rsid w:val="007F3456"/>
    <w:rsid w:val="007F4278"/>
    <w:rsid w:val="008059EE"/>
    <w:rsid w:val="008074CE"/>
    <w:rsid w:val="00810EA6"/>
    <w:rsid w:val="00815597"/>
    <w:rsid w:val="00815E59"/>
    <w:rsid w:val="008270F4"/>
    <w:rsid w:val="0083411C"/>
    <w:rsid w:val="00836004"/>
    <w:rsid w:val="0084164D"/>
    <w:rsid w:val="00844F2C"/>
    <w:rsid w:val="008459E9"/>
    <w:rsid w:val="0084631A"/>
    <w:rsid w:val="00846FDF"/>
    <w:rsid w:val="00852761"/>
    <w:rsid w:val="00855755"/>
    <w:rsid w:val="00860326"/>
    <w:rsid w:val="0087004F"/>
    <w:rsid w:val="00876F05"/>
    <w:rsid w:val="00881AE3"/>
    <w:rsid w:val="00894236"/>
    <w:rsid w:val="00895D0A"/>
    <w:rsid w:val="008C3BA0"/>
    <w:rsid w:val="008C4343"/>
    <w:rsid w:val="008C70FA"/>
    <w:rsid w:val="008E0061"/>
    <w:rsid w:val="008E2DDA"/>
    <w:rsid w:val="008E3E60"/>
    <w:rsid w:val="008F4692"/>
    <w:rsid w:val="00914EC0"/>
    <w:rsid w:val="00923A4C"/>
    <w:rsid w:val="00924386"/>
    <w:rsid w:val="00925788"/>
    <w:rsid w:val="00925F43"/>
    <w:rsid w:val="00926137"/>
    <w:rsid w:val="00934D0F"/>
    <w:rsid w:val="00952D8A"/>
    <w:rsid w:val="00953244"/>
    <w:rsid w:val="009538D2"/>
    <w:rsid w:val="009552AF"/>
    <w:rsid w:val="009647BD"/>
    <w:rsid w:val="00980EE5"/>
    <w:rsid w:val="00981359"/>
    <w:rsid w:val="00987838"/>
    <w:rsid w:val="009A40CA"/>
    <w:rsid w:val="009A4C3B"/>
    <w:rsid w:val="009A63E8"/>
    <w:rsid w:val="009A7397"/>
    <w:rsid w:val="009B1750"/>
    <w:rsid w:val="009B4E0F"/>
    <w:rsid w:val="009B6168"/>
    <w:rsid w:val="009D00DC"/>
    <w:rsid w:val="009D75C0"/>
    <w:rsid w:val="009E3FCD"/>
    <w:rsid w:val="009F4A1E"/>
    <w:rsid w:val="00A02AB6"/>
    <w:rsid w:val="00A03B0D"/>
    <w:rsid w:val="00A05FD6"/>
    <w:rsid w:val="00A07535"/>
    <w:rsid w:val="00A219F1"/>
    <w:rsid w:val="00A248B7"/>
    <w:rsid w:val="00A27C98"/>
    <w:rsid w:val="00A3474E"/>
    <w:rsid w:val="00A370E1"/>
    <w:rsid w:val="00A50A0C"/>
    <w:rsid w:val="00A53D83"/>
    <w:rsid w:val="00A53E20"/>
    <w:rsid w:val="00A546A1"/>
    <w:rsid w:val="00A70239"/>
    <w:rsid w:val="00A7252E"/>
    <w:rsid w:val="00A8121D"/>
    <w:rsid w:val="00A842F6"/>
    <w:rsid w:val="00A86B4F"/>
    <w:rsid w:val="00AA25AF"/>
    <w:rsid w:val="00AA31F2"/>
    <w:rsid w:val="00AA53E0"/>
    <w:rsid w:val="00AA5498"/>
    <w:rsid w:val="00AB77F8"/>
    <w:rsid w:val="00AE358D"/>
    <w:rsid w:val="00AF08EC"/>
    <w:rsid w:val="00AF2222"/>
    <w:rsid w:val="00B04F6C"/>
    <w:rsid w:val="00B14AC1"/>
    <w:rsid w:val="00B161AE"/>
    <w:rsid w:val="00B226CB"/>
    <w:rsid w:val="00B24D07"/>
    <w:rsid w:val="00B338C7"/>
    <w:rsid w:val="00B37E3B"/>
    <w:rsid w:val="00B44FAD"/>
    <w:rsid w:val="00B6024B"/>
    <w:rsid w:val="00B61F7C"/>
    <w:rsid w:val="00B630DE"/>
    <w:rsid w:val="00B70E58"/>
    <w:rsid w:val="00B90FC9"/>
    <w:rsid w:val="00B92E38"/>
    <w:rsid w:val="00B96BC7"/>
    <w:rsid w:val="00BA7954"/>
    <w:rsid w:val="00BB4441"/>
    <w:rsid w:val="00BB690C"/>
    <w:rsid w:val="00BC4668"/>
    <w:rsid w:val="00BD5880"/>
    <w:rsid w:val="00BE261D"/>
    <w:rsid w:val="00C1517F"/>
    <w:rsid w:val="00C1655A"/>
    <w:rsid w:val="00C1659B"/>
    <w:rsid w:val="00C2776A"/>
    <w:rsid w:val="00C303F9"/>
    <w:rsid w:val="00C36723"/>
    <w:rsid w:val="00C36C68"/>
    <w:rsid w:val="00C60F3C"/>
    <w:rsid w:val="00C6308F"/>
    <w:rsid w:val="00C65B61"/>
    <w:rsid w:val="00C809AC"/>
    <w:rsid w:val="00C8315F"/>
    <w:rsid w:val="00C8334C"/>
    <w:rsid w:val="00C914EA"/>
    <w:rsid w:val="00CA2743"/>
    <w:rsid w:val="00CA6AC2"/>
    <w:rsid w:val="00CB5A86"/>
    <w:rsid w:val="00CC2BF3"/>
    <w:rsid w:val="00CC3C6D"/>
    <w:rsid w:val="00CD234E"/>
    <w:rsid w:val="00CD4E2A"/>
    <w:rsid w:val="00CE49D4"/>
    <w:rsid w:val="00CF2AA6"/>
    <w:rsid w:val="00CF5CA7"/>
    <w:rsid w:val="00D0196B"/>
    <w:rsid w:val="00D02848"/>
    <w:rsid w:val="00D12AC8"/>
    <w:rsid w:val="00D149F4"/>
    <w:rsid w:val="00D27CFC"/>
    <w:rsid w:val="00D339EA"/>
    <w:rsid w:val="00D34BF0"/>
    <w:rsid w:val="00D34E9B"/>
    <w:rsid w:val="00D34F37"/>
    <w:rsid w:val="00D352CF"/>
    <w:rsid w:val="00D40425"/>
    <w:rsid w:val="00D515AF"/>
    <w:rsid w:val="00D55585"/>
    <w:rsid w:val="00D66882"/>
    <w:rsid w:val="00D70E4B"/>
    <w:rsid w:val="00D83932"/>
    <w:rsid w:val="00D949E2"/>
    <w:rsid w:val="00D94EB4"/>
    <w:rsid w:val="00D9707B"/>
    <w:rsid w:val="00DA3399"/>
    <w:rsid w:val="00DA6F8F"/>
    <w:rsid w:val="00DD360D"/>
    <w:rsid w:val="00DF65F4"/>
    <w:rsid w:val="00E0118F"/>
    <w:rsid w:val="00E04E94"/>
    <w:rsid w:val="00E24C62"/>
    <w:rsid w:val="00E26B0B"/>
    <w:rsid w:val="00E27304"/>
    <w:rsid w:val="00E32602"/>
    <w:rsid w:val="00E47D38"/>
    <w:rsid w:val="00E52D25"/>
    <w:rsid w:val="00E55BFF"/>
    <w:rsid w:val="00E61E7D"/>
    <w:rsid w:val="00E662F6"/>
    <w:rsid w:val="00E80B3F"/>
    <w:rsid w:val="00E858C4"/>
    <w:rsid w:val="00E85E48"/>
    <w:rsid w:val="00E86667"/>
    <w:rsid w:val="00E912A9"/>
    <w:rsid w:val="00E91BF4"/>
    <w:rsid w:val="00EB3025"/>
    <w:rsid w:val="00EB5082"/>
    <w:rsid w:val="00EC6770"/>
    <w:rsid w:val="00ED15A9"/>
    <w:rsid w:val="00ED1CE7"/>
    <w:rsid w:val="00ED5195"/>
    <w:rsid w:val="00EF6E1F"/>
    <w:rsid w:val="00F00EC4"/>
    <w:rsid w:val="00F030D7"/>
    <w:rsid w:val="00F16558"/>
    <w:rsid w:val="00F20689"/>
    <w:rsid w:val="00F2545B"/>
    <w:rsid w:val="00F25A72"/>
    <w:rsid w:val="00F30C6C"/>
    <w:rsid w:val="00F3355F"/>
    <w:rsid w:val="00F410D5"/>
    <w:rsid w:val="00F51AAA"/>
    <w:rsid w:val="00F53F69"/>
    <w:rsid w:val="00F703B9"/>
    <w:rsid w:val="00F726C0"/>
    <w:rsid w:val="00F7352F"/>
    <w:rsid w:val="00F74BDD"/>
    <w:rsid w:val="00F75955"/>
    <w:rsid w:val="00F84402"/>
    <w:rsid w:val="00FA03EE"/>
    <w:rsid w:val="00FB14E6"/>
    <w:rsid w:val="00FB1B3E"/>
    <w:rsid w:val="00FB211D"/>
    <w:rsid w:val="00FB3150"/>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styleId="Mencinsinresolver">
    <w:name w:val="Unresolved Mention"/>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styleId="Revisin">
    <w:name w:val="Revision"/>
    <w:hidden/>
    <w:uiPriority w:val="99"/>
    <w:semiHidden/>
    <w:rsid w:val="00692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metic.es/es/formularios/solicitud-acceso-informe-blockchain" TargetMode="External"/><Relationship Id="rId13" Type="http://schemas.openxmlformats.org/officeDocument/2006/relationships/hyperlink" Target="https://realse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alse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s://ametic.es/es/formularios/solicitud-acceso-informe-blockchain" TargetMode="External"/><Relationship Id="rId14" Type="http://schemas.openxmlformats.org/officeDocument/2006/relationships/hyperlink" Target="mailto:m.portocarre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AA027-2F71-4678-A207-75D54BAD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723</Words>
  <Characters>3979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dc:creator>
  <cp:lastModifiedBy>Manuel Moreno</cp:lastModifiedBy>
  <cp:revision>4</cp:revision>
  <cp:lastPrinted>2020-03-23T13:40:00Z</cp:lastPrinted>
  <dcterms:created xsi:type="dcterms:W3CDTF">2020-05-28T14:25:00Z</dcterms:created>
  <dcterms:modified xsi:type="dcterms:W3CDTF">2020-05-29T07:43:00Z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