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61CA" w:rsidRDefault="004132B2" w:rsidP="00E8267A">
      <w:pPr>
        <w:rPr>
          <w:rFonts w:ascii="Verdana" w:hAnsi="Verdana"/>
          <w:color w:val="000000" w:themeColor="text1"/>
          <w:sz w:val="20"/>
          <w:szCs w:val="20"/>
        </w:rPr>
      </w:pPr>
      <w:bookmarkStart w:id="0" w:name="_GoBack"/>
      <w:bookmarkEnd w:id="0"/>
      <w:r>
        <w:rPr>
          <w:noProof/>
          <w:lang w:eastAsia="es-ES"/>
        </w:rPr>
        <w:drawing>
          <wp:anchor distT="0" distB="0" distL="114300" distR="114300" simplePos="0" relativeHeight="251658240" behindDoc="1" locked="0" layoutInCell="1" allowOverlap="1">
            <wp:simplePos x="0" y="0"/>
            <wp:positionH relativeFrom="column">
              <wp:posOffset>4667250</wp:posOffset>
            </wp:positionH>
            <wp:positionV relativeFrom="paragraph">
              <wp:posOffset>0</wp:posOffset>
            </wp:positionV>
            <wp:extent cx="1607185" cy="1303655"/>
            <wp:effectExtent l="0" t="0" r="0" b="0"/>
            <wp:wrapTight wrapText="bothSides">
              <wp:wrapPolygon edited="0">
                <wp:start x="0" y="0"/>
                <wp:lineTo x="0" y="21148"/>
                <wp:lineTo x="21250" y="21148"/>
                <wp:lineTo x="21250" y="0"/>
                <wp:lineTo x="0"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cstate="print">
                      <a:extLst>
                        <a:ext uri="{28A0092B-C50C-407E-A947-70E740481C1C}">
                          <a14:useLocalDpi xmlns:a14="http://schemas.microsoft.com/office/drawing/2010/main" val="0"/>
                        </a:ext>
                      </a:extLst>
                    </a:blip>
                    <a:stretch>
                      <a:fillRect/>
                    </a:stretch>
                  </pic:blipFill>
                  <pic:spPr>
                    <a:xfrm>
                      <a:off x="0" y="0"/>
                      <a:ext cx="1607185" cy="1303655"/>
                    </a:xfrm>
                    <a:prstGeom prst="rect">
                      <a:avLst/>
                    </a:prstGeom>
                  </pic:spPr>
                </pic:pic>
              </a:graphicData>
            </a:graphic>
            <wp14:sizeRelH relativeFrom="margin">
              <wp14:pctWidth>0</wp14:pctWidth>
            </wp14:sizeRelH>
            <wp14:sizeRelV relativeFrom="margin">
              <wp14:pctHeight>0</wp14:pctHeight>
            </wp14:sizeRelV>
          </wp:anchor>
        </w:drawing>
      </w:r>
      <w:r w:rsidR="00C710AF">
        <w:rPr>
          <w:noProof/>
          <w:lang w:eastAsia="es-ES"/>
        </w:rPr>
        <w:t xml:space="preserve">     </w:t>
      </w:r>
      <w:r w:rsidR="00C710AF">
        <w:rPr>
          <w:noProof/>
          <w:lang w:eastAsia="es-ES"/>
        </w:rPr>
        <w:drawing>
          <wp:inline distT="0" distB="0" distL="0" distR="0" wp14:anchorId="63A016FF" wp14:editId="666DD3CC">
            <wp:extent cx="2842260" cy="1135380"/>
            <wp:effectExtent l="0" t="0" r="0" b="762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842260" cy="1135380"/>
                    </a:xfrm>
                    <a:prstGeom prst="rect">
                      <a:avLst/>
                    </a:prstGeom>
                  </pic:spPr>
                </pic:pic>
              </a:graphicData>
            </a:graphic>
          </wp:inline>
        </w:drawing>
      </w:r>
      <w:r w:rsidR="00C710AF">
        <w:rPr>
          <w:noProof/>
          <w:lang w:eastAsia="es-ES"/>
        </w:rPr>
        <w:t xml:space="preserve">       </w:t>
      </w:r>
    </w:p>
    <w:p w:rsidR="007961CA" w:rsidRPr="003D4C18" w:rsidRDefault="007961CA" w:rsidP="00E8267A">
      <w:pPr>
        <w:rPr>
          <w:rFonts w:ascii="Verdana" w:hAnsi="Verdana"/>
          <w:color w:val="000000" w:themeColor="text1"/>
          <w:sz w:val="36"/>
          <w:szCs w:val="36"/>
        </w:rPr>
      </w:pPr>
    </w:p>
    <w:p w:rsidR="00E8267A" w:rsidRPr="0056674F" w:rsidRDefault="00011217" w:rsidP="00ED45FB">
      <w:pPr>
        <w:jc w:val="both"/>
        <w:rPr>
          <w:rFonts w:ascii="Verdana" w:hAnsi="Verdana"/>
          <w:b/>
          <w:color w:val="000000" w:themeColor="text1"/>
        </w:rPr>
      </w:pPr>
      <w:r>
        <w:rPr>
          <w:rFonts w:ascii="Verdana" w:hAnsi="Verdana"/>
          <w:b/>
          <w:color w:val="000000" w:themeColor="text1"/>
        </w:rPr>
        <w:t>Apuesta p</w:t>
      </w:r>
      <w:r w:rsidR="008C1E04">
        <w:rPr>
          <w:rFonts w:ascii="Verdana" w:hAnsi="Verdana"/>
          <w:b/>
          <w:color w:val="000000" w:themeColor="text1"/>
        </w:rPr>
        <w:t>or</w:t>
      </w:r>
      <w:r w:rsidR="00E8267A" w:rsidRPr="0056674F">
        <w:rPr>
          <w:rFonts w:ascii="Verdana" w:hAnsi="Verdana"/>
          <w:b/>
          <w:color w:val="000000" w:themeColor="text1"/>
        </w:rPr>
        <w:t xml:space="preserve"> el impulso y desarrollo de la </w:t>
      </w:r>
      <w:r w:rsidR="003A5CF9">
        <w:rPr>
          <w:rFonts w:ascii="Verdana" w:hAnsi="Verdana"/>
          <w:b/>
          <w:color w:val="000000" w:themeColor="text1"/>
        </w:rPr>
        <w:t>transformación digital</w:t>
      </w:r>
      <w:r w:rsidR="00E8267A" w:rsidRPr="0056674F">
        <w:rPr>
          <w:rFonts w:ascii="Verdana" w:hAnsi="Verdana"/>
          <w:b/>
          <w:color w:val="000000" w:themeColor="text1"/>
        </w:rPr>
        <w:t xml:space="preserve"> </w:t>
      </w:r>
      <w:r w:rsidR="003A5CF9">
        <w:rPr>
          <w:rFonts w:ascii="Verdana" w:hAnsi="Verdana"/>
          <w:b/>
          <w:color w:val="000000" w:themeColor="text1"/>
        </w:rPr>
        <w:t>e</w:t>
      </w:r>
      <w:r w:rsidR="00E8267A" w:rsidRPr="0056674F">
        <w:rPr>
          <w:rFonts w:ascii="Verdana" w:hAnsi="Verdana"/>
          <w:b/>
          <w:color w:val="000000" w:themeColor="text1"/>
        </w:rPr>
        <w:t xml:space="preserve">n las entidades locales </w:t>
      </w:r>
      <w:r>
        <w:rPr>
          <w:rFonts w:ascii="Verdana" w:hAnsi="Verdana"/>
          <w:b/>
          <w:color w:val="000000" w:themeColor="text1"/>
        </w:rPr>
        <w:t xml:space="preserve">y </w:t>
      </w:r>
      <w:r w:rsidR="008C1E04">
        <w:rPr>
          <w:rFonts w:ascii="Verdana" w:hAnsi="Verdana"/>
          <w:b/>
          <w:color w:val="000000" w:themeColor="text1"/>
        </w:rPr>
        <w:t>especialmente</w:t>
      </w:r>
      <w:r w:rsidR="00822025" w:rsidRPr="0056674F">
        <w:rPr>
          <w:rFonts w:ascii="Verdana" w:hAnsi="Verdana"/>
          <w:b/>
          <w:color w:val="000000" w:themeColor="text1"/>
        </w:rPr>
        <w:t xml:space="preserve"> en el ámbito rural</w:t>
      </w:r>
    </w:p>
    <w:p w:rsidR="00E8267A" w:rsidRPr="00ED45FB" w:rsidRDefault="00931E2A" w:rsidP="003D4C18">
      <w:pPr>
        <w:jc w:val="center"/>
        <w:rPr>
          <w:rFonts w:ascii="Verdana" w:hAnsi="Verdana"/>
          <w:b/>
          <w:color w:val="000000" w:themeColor="text1"/>
          <w:sz w:val="32"/>
          <w:szCs w:val="32"/>
        </w:rPr>
      </w:pPr>
      <w:r>
        <w:rPr>
          <w:rFonts w:ascii="Verdana" w:hAnsi="Verdana"/>
          <w:b/>
          <w:color w:val="000000" w:themeColor="text1"/>
          <w:sz w:val="32"/>
          <w:szCs w:val="32"/>
        </w:rPr>
        <w:t>C</w:t>
      </w:r>
      <w:r w:rsidR="00E8267A" w:rsidRPr="00ED45FB">
        <w:rPr>
          <w:rFonts w:ascii="Verdana" w:hAnsi="Verdana"/>
          <w:b/>
          <w:color w:val="000000" w:themeColor="text1"/>
          <w:sz w:val="32"/>
          <w:szCs w:val="32"/>
        </w:rPr>
        <w:t xml:space="preserve">olaboración entre </w:t>
      </w:r>
      <w:r w:rsidR="003C2A0F">
        <w:rPr>
          <w:rFonts w:ascii="Verdana" w:hAnsi="Verdana"/>
          <w:b/>
          <w:color w:val="000000" w:themeColor="text1"/>
          <w:sz w:val="32"/>
          <w:szCs w:val="32"/>
        </w:rPr>
        <w:t xml:space="preserve">la Federación Española de Municipios y Provincias (FEMP) y </w:t>
      </w:r>
      <w:r w:rsidR="00E8267A" w:rsidRPr="00ED45FB">
        <w:rPr>
          <w:rFonts w:ascii="Verdana" w:hAnsi="Verdana"/>
          <w:b/>
          <w:color w:val="000000" w:themeColor="text1"/>
          <w:sz w:val="32"/>
          <w:szCs w:val="32"/>
        </w:rPr>
        <w:t xml:space="preserve">AMETIC </w:t>
      </w:r>
    </w:p>
    <w:p w:rsidR="00BE3ACE" w:rsidRDefault="003A5CF9" w:rsidP="0068052F">
      <w:pPr>
        <w:pStyle w:val="Prrafodelista"/>
        <w:numPr>
          <w:ilvl w:val="0"/>
          <w:numId w:val="6"/>
        </w:numPr>
        <w:jc w:val="both"/>
        <w:rPr>
          <w:rFonts w:ascii="Verdana" w:hAnsi="Verdana"/>
          <w:b/>
          <w:color w:val="000000" w:themeColor="text1"/>
          <w:sz w:val="23"/>
          <w:szCs w:val="23"/>
        </w:rPr>
      </w:pPr>
      <w:r>
        <w:rPr>
          <w:rFonts w:ascii="Verdana" w:hAnsi="Verdana"/>
          <w:b/>
          <w:color w:val="000000" w:themeColor="text1"/>
          <w:sz w:val="23"/>
          <w:szCs w:val="23"/>
        </w:rPr>
        <w:t>En el Encuentro de Economía Digital y Telecomunicaciones de Santander</w:t>
      </w:r>
      <w:r w:rsidR="00BE3ACE">
        <w:rPr>
          <w:rFonts w:ascii="Verdana" w:hAnsi="Verdana"/>
          <w:b/>
          <w:color w:val="000000" w:themeColor="text1"/>
          <w:sz w:val="23"/>
          <w:szCs w:val="23"/>
        </w:rPr>
        <w:t xml:space="preserve"> se ha </w:t>
      </w:r>
      <w:r w:rsidR="00011217">
        <w:rPr>
          <w:rFonts w:ascii="Verdana" w:hAnsi="Verdana"/>
          <w:b/>
          <w:color w:val="000000" w:themeColor="text1"/>
          <w:sz w:val="23"/>
          <w:szCs w:val="23"/>
        </w:rPr>
        <w:t>puesto de manifiesto la colaboración</w:t>
      </w:r>
      <w:r w:rsidR="00BE3ACE">
        <w:rPr>
          <w:rFonts w:ascii="Verdana" w:hAnsi="Verdana"/>
          <w:b/>
          <w:color w:val="000000" w:themeColor="text1"/>
          <w:sz w:val="23"/>
          <w:szCs w:val="23"/>
        </w:rPr>
        <w:t xml:space="preserve"> entre la FEMP y AMETIC </w:t>
      </w:r>
    </w:p>
    <w:p w:rsidR="003A5CF9" w:rsidRDefault="003A5CF9" w:rsidP="003A5CF9">
      <w:pPr>
        <w:pStyle w:val="Prrafodelista"/>
        <w:jc w:val="both"/>
        <w:rPr>
          <w:rFonts w:ascii="Verdana" w:hAnsi="Verdana"/>
          <w:b/>
          <w:color w:val="000000" w:themeColor="text1"/>
          <w:sz w:val="23"/>
          <w:szCs w:val="23"/>
        </w:rPr>
      </w:pPr>
    </w:p>
    <w:p w:rsidR="00ED45FB" w:rsidRPr="00ED45FB" w:rsidRDefault="00ED45FB" w:rsidP="00ED45FB">
      <w:pPr>
        <w:pStyle w:val="Prrafodelista"/>
        <w:numPr>
          <w:ilvl w:val="0"/>
          <w:numId w:val="6"/>
        </w:numPr>
        <w:jc w:val="both"/>
        <w:rPr>
          <w:rFonts w:ascii="Verdana" w:hAnsi="Verdana"/>
          <w:b/>
          <w:color w:val="000000" w:themeColor="text1"/>
          <w:sz w:val="23"/>
          <w:szCs w:val="23"/>
        </w:rPr>
      </w:pPr>
      <w:r w:rsidRPr="00ED45FB">
        <w:rPr>
          <w:rFonts w:ascii="Verdana" w:hAnsi="Verdana"/>
          <w:b/>
          <w:color w:val="000000" w:themeColor="text1"/>
          <w:sz w:val="23"/>
          <w:szCs w:val="23"/>
        </w:rPr>
        <w:t xml:space="preserve">Entre otras actuaciones, </w:t>
      </w:r>
      <w:r w:rsidR="00011217">
        <w:rPr>
          <w:rFonts w:ascii="Verdana" w:hAnsi="Verdana"/>
          <w:b/>
          <w:color w:val="000000" w:themeColor="text1"/>
          <w:sz w:val="23"/>
          <w:szCs w:val="23"/>
        </w:rPr>
        <w:t>se encuentra</w:t>
      </w:r>
      <w:r w:rsidRPr="00ED45FB">
        <w:rPr>
          <w:rFonts w:ascii="Verdana" w:hAnsi="Verdana"/>
          <w:b/>
          <w:color w:val="000000" w:themeColor="text1"/>
          <w:sz w:val="23"/>
          <w:szCs w:val="23"/>
        </w:rPr>
        <w:t xml:space="preserve"> la de </w:t>
      </w:r>
      <w:r w:rsidR="003C2A0F">
        <w:rPr>
          <w:rFonts w:ascii="Verdana" w:hAnsi="Verdana"/>
          <w:b/>
          <w:color w:val="000000" w:themeColor="text1"/>
          <w:sz w:val="23"/>
          <w:szCs w:val="23"/>
        </w:rPr>
        <w:t>promover el</w:t>
      </w:r>
      <w:r w:rsidRPr="00ED45FB">
        <w:rPr>
          <w:rFonts w:ascii="Verdana" w:hAnsi="Verdana"/>
          <w:b/>
          <w:color w:val="000000" w:themeColor="text1"/>
          <w:sz w:val="23"/>
          <w:szCs w:val="23"/>
        </w:rPr>
        <w:t xml:space="preserve"> </w:t>
      </w:r>
      <w:r w:rsidR="003C2A0F" w:rsidRPr="003C2A0F">
        <w:rPr>
          <w:rFonts w:ascii="Verdana" w:hAnsi="Verdana"/>
          <w:b/>
          <w:color w:val="000000" w:themeColor="text1"/>
          <w:sz w:val="23"/>
          <w:szCs w:val="23"/>
        </w:rPr>
        <w:t>desarrollo y dotación de las infraestructuras b</w:t>
      </w:r>
      <w:r w:rsidR="003C2A0F">
        <w:rPr>
          <w:rFonts w:ascii="Verdana" w:hAnsi="Verdana"/>
          <w:b/>
          <w:color w:val="000000" w:themeColor="text1"/>
          <w:sz w:val="23"/>
          <w:szCs w:val="23"/>
        </w:rPr>
        <w:t>ásicas de telecomunicaciones</w:t>
      </w:r>
      <w:r w:rsidR="003C2A0F" w:rsidRPr="00ED45FB">
        <w:rPr>
          <w:rFonts w:ascii="Verdana" w:hAnsi="Verdana"/>
          <w:b/>
          <w:color w:val="000000" w:themeColor="text1"/>
          <w:sz w:val="23"/>
          <w:szCs w:val="23"/>
        </w:rPr>
        <w:t xml:space="preserve"> </w:t>
      </w:r>
      <w:r w:rsidR="00C92690">
        <w:rPr>
          <w:rFonts w:ascii="Verdana" w:hAnsi="Verdana"/>
          <w:b/>
          <w:color w:val="000000" w:themeColor="text1"/>
          <w:sz w:val="23"/>
          <w:szCs w:val="23"/>
        </w:rPr>
        <w:t xml:space="preserve">en el ámbito rural </w:t>
      </w:r>
      <w:r w:rsidRPr="00ED45FB">
        <w:rPr>
          <w:rFonts w:ascii="Verdana" w:hAnsi="Verdana"/>
          <w:b/>
          <w:color w:val="000000" w:themeColor="text1"/>
          <w:sz w:val="23"/>
          <w:szCs w:val="23"/>
        </w:rPr>
        <w:t xml:space="preserve">y colaborar en la </w:t>
      </w:r>
      <w:r w:rsidR="003C2A0F">
        <w:rPr>
          <w:rFonts w:ascii="Verdana" w:hAnsi="Verdana"/>
          <w:b/>
          <w:color w:val="000000" w:themeColor="text1"/>
          <w:sz w:val="23"/>
          <w:szCs w:val="23"/>
        </w:rPr>
        <w:t>adaptación de las entidades locales a la administración electrónica</w:t>
      </w:r>
    </w:p>
    <w:p w:rsidR="00ED45FB" w:rsidRPr="00ED45FB" w:rsidRDefault="00ED45FB" w:rsidP="00ED45FB">
      <w:pPr>
        <w:pStyle w:val="Prrafodelista"/>
        <w:rPr>
          <w:rFonts w:ascii="Verdana" w:hAnsi="Verdana"/>
          <w:b/>
          <w:color w:val="000000" w:themeColor="text1"/>
          <w:sz w:val="23"/>
          <w:szCs w:val="23"/>
        </w:rPr>
      </w:pPr>
    </w:p>
    <w:p w:rsidR="00ED45FB" w:rsidRPr="00ED45FB" w:rsidRDefault="00011217" w:rsidP="00ED45FB">
      <w:pPr>
        <w:pStyle w:val="Prrafodelista"/>
        <w:numPr>
          <w:ilvl w:val="0"/>
          <w:numId w:val="6"/>
        </w:numPr>
        <w:jc w:val="both"/>
        <w:rPr>
          <w:rFonts w:ascii="Verdana" w:hAnsi="Verdana"/>
          <w:b/>
          <w:color w:val="000000" w:themeColor="text1"/>
          <w:sz w:val="23"/>
          <w:szCs w:val="23"/>
        </w:rPr>
      </w:pPr>
      <w:r>
        <w:rPr>
          <w:rFonts w:ascii="Verdana" w:hAnsi="Verdana"/>
          <w:b/>
          <w:color w:val="000000" w:themeColor="text1"/>
          <w:sz w:val="23"/>
          <w:szCs w:val="23"/>
        </w:rPr>
        <w:t>La</w:t>
      </w:r>
      <w:r w:rsidR="00ED45FB" w:rsidRPr="00ED45FB">
        <w:rPr>
          <w:rFonts w:ascii="Verdana" w:hAnsi="Verdana"/>
          <w:b/>
          <w:color w:val="000000" w:themeColor="text1"/>
          <w:sz w:val="23"/>
          <w:szCs w:val="23"/>
        </w:rPr>
        <w:t xml:space="preserve"> transformación de estos territorios </w:t>
      </w:r>
      <w:r>
        <w:rPr>
          <w:rFonts w:ascii="Verdana" w:hAnsi="Verdana"/>
          <w:b/>
          <w:color w:val="000000" w:themeColor="text1"/>
          <w:sz w:val="23"/>
          <w:szCs w:val="23"/>
        </w:rPr>
        <w:t>pretende dotar de</w:t>
      </w:r>
      <w:r w:rsidR="00ED45FB" w:rsidRPr="00ED45FB">
        <w:rPr>
          <w:rFonts w:ascii="Verdana" w:hAnsi="Verdana"/>
          <w:b/>
          <w:color w:val="000000" w:themeColor="text1"/>
          <w:sz w:val="23"/>
          <w:szCs w:val="23"/>
        </w:rPr>
        <w:t xml:space="preserve"> una mejor calidad de vida </w:t>
      </w:r>
      <w:r w:rsidR="00416FDC">
        <w:rPr>
          <w:rFonts w:ascii="Verdana" w:hAnsi="Verdana"/>
          <w:b/>
          <w:color w:val="000000" w:themeColor="text1"/>
          <w:sz w:val="23"/>
          <w:szCs w:val="23"/>
        </w:rPr>
        <w:t>a sus</w:t>
      </w:r>
      <w:r w:rsidR="00931E2A">
        <w:rPr>
          <w:rFonts w:ascii="Verdana" w:hAnsi="Verdana"/>
          <w:b/>
          <w:color w:val="000000" w:themeColor="text1"/>
          <w:sz w:val="23"/>
          <w:szCs w:val="23"/>
        </w:rPr>
        <w:t xml:space="preserve"> ciudadanos </w:t>
      </w:r>
      <w:r w:rsidR="00ED45FB" w:rsidRPr="00ED45FB">
        <w:rPr>
          <w:rFonts w:ascii="Verdana" w:hAnsi="Verdana"/>
          <w:b/>
          <w:color w:val="000000" w:themeColor="text1"/>
          <w:sz w:val="23"/>
          <w:szCs w:val="23"/>
        </w:rPr>
        <w:t>y a contar con entornos que sean más atractivos</w:t>
      </w:r>
      <w:r w:rsidR="00931E2A">
        <w:rPr>
          <w:rFonts w:ascii="Verdana" w:hAnsi="Verdana"/>
          <w:b/>
          <w:color w:val="000000" w:themeColor="text1"/>
          <w:sz w:val="23"/>
          <w:szCs w:val="23"/>
        </w:rPr>
        <w:t xml:space="preserve"> para la inversión</w:t>
      </w:r>
      <w:r w:rsidR="00ED45FB" w:rsidRPr="00ED45FB">
        <w:rPr>
          <w:rFonts w:ascii="Verdana" w:hAnsi="Verdana"/>
          <w:b/>
          <w:color w:val="000000" w:themeColor="text1"/>
          <w:sz w:val="23"/>
          <w:szCs w:val="23"/>
        </w:rPr>
        <w:t xml:space="preserve"> </w:t>
      </w:r>
      <w:r w:rsidR="00931E2A">
        <w:rPr>
          <w:rFonts w:ascii="Verdana" w:hAnsi="Verdana"/>
          <w:b/>
          <w:color w:val="000000" w:themeColor="text1"/>
          <w:sz w:val="23"/>
          <w:szCs w:val="23"/>
        </w:rPr>
        <w:t>generadores de empleo y</w:t>
      </w:r>
      <w:r w:rsidR="0068052F">
        <w:rPr>
          <w:rFonts w:ascii="Verdana" w:hAnsi="Verdana"/>
          <w:b/>
          <w:color w:val="000000" w:themeColor="text1"/>
          <w:sz w:val="23"/>
          <w:szCs w:val="23"/>
        </w:rPr>
        <w:t xml:space="preserve"> </w:t>
      </w:r>
      <w:r w:rsidR="00ED45FB" w:rsidRPr="00ED45FB">
        <w:rPr>
          <w:rFonts w:ascii="Verdana" w:hAnsi="Verdana"/>
          <w:b/>
          <w:color w:val="000000" w:themeColor="text1"/>
          <w:sz w:val="23"/>
          <w:szCs w:val="23"/>
        </w:rPr>
        <w:t>crecimiento e</w:t>
      </w:r>
      <w:r w:rsidR="00931E2A">
        <w:rPr>
          <w:rFonts w:ascii="Verdana" w:hAnsi="Verdana"/>
          <w:b/>
          <w:color w:val="000000" w:themeColor="text1"/>
          <w:sz w:val="23"/>
          <w:szCs w:val="23"/>
        </w:rPr>
        <w:t>conómico</w:t>
      </w:r>
    </w:p>
    <w:p w:rsidR="00ED45FB" w:rsidRPr="00ED45FB" w:rsidRDefault="00ED45FB" w:rsidP="00ED45FB">
      <w:pPr>
        <w:pStyle w:val="Prrafodelista"/>
        <w:spacing w:after="160" w:line="252" w:lineRule="auto"/>
        <w:jc w:val="both"/>
        <w:rPr>
          <w:rFonts w:ascii="Verdana" w:eastAsia="Times New Roman" w:hAnsi="Verdana"/>
          <w:color w:val="000000" w:themeColor="text1"/>
          <w:sz w:val="20"/>
          <w:szCs w:val="20"/>
        </w:rPr>
      </w:pPr>
    </w:p>
    <w:p w:rsidR="007D50A6" w:rsidRDefault="003812AD" w:rsidP="002666B1">
      <w:pPr>
        <w:spacing w:after="160" w:line="360" w:lineRule="auto"/>
        <w:jc w:val="both"/>
        <w:rPr>
          <w:rFonts w:ascii="Verdana" w:eastAsia="Times New Roman" w:hAnsi="Verdana"/>
          <w:color w:val="000000" w:themeColor="text1"/>
          <w:sz w:val="20"/>
          <w:szCs w:val="20"/>
        </w:rPr>
      </w:pPr>
      <w:r w:rsidRPr="003812AD">
        <w:rPr>
          <w:rFonts w:ascii="Verdana" w:hAnsi="Verdana"/>
          <w:i/>
          <w:color w:val="000000" w:themeColor="text1"/>
          <w:sz w:val="20"/>
          <w:szCs w:val="20"/>
          <w:u w:val="single"/>
        </w:rPr>
        <w:t>Santander, 5 de septiembre de 2017</w:t>
      </w:r>
      <w:r w:rsidR="00ED45FB" w:rsidRPr="00ED45FB">
        <w:rPr>
          <w:rFonts w:ascii="Verdana" w:hAnsi="Verdana"/>
          <w:i/>
          <w:color w:val="000000" w:themeColor="text1"/>
          <w:sz w:val="20"/>
          <w:szCs w:val="20"/>
        </w:rPr>
        <w:t xml:space="preserve">.- </w:t>
      </w:r>
      <w:r w:rsidR="00F27072" w:rsidRPr="00F27072">
        <w:rPr>
          <w:rFonts w:ascii="Verdana" w:hAnsi="Verdana"/>
          <w:color w:val="000000" w:themeColor="text1"/>
          <w:sz w:val="20"/>
          <w:szCs w:val="20"/>
        </w:rPr>
        <w:t xml:space="preserve">En el Encuentro de </w:t>
      </w:r>
      <w:r w:rsidR="009222A2">
        <w:rPr>
          <w:rFonts w:ascii="Verdana" w:hAnsi="Verdana"/>
          <w:color w:val="000000" w:themeColor="text1"/>
          <w:sz w:val="20"/>
          <w:szCs w:val="20"/>
        </w:rPr>
        <w:t xml:space="preserve">la </w:t>
      </w:r>
      <w:r w:rsidR="00F27072" w:rsidRPr="00F27072">
        <w:rPr>
          <w:rFonts w:ascii="Verdana" w:hAnsi="Verdana"/>
          <w:color w:val="000000" w:themeColor="text1"/>
          <w:sz w:val="20"/>
          <w:szCs w:val="20"/>
        </w:rPr>
        <w:t xml:space="preserve">Economía Digital y </w:t>
      </w:r>
      <w:r w:rsidR="009222A2">
        <w:rPr>
          <w:rFonts w:ascii="Verdana" w:hAnsi="Verdana"/>
          <w:color w:val="000000" w:themeColor="text1"/>
          <w:sz w:val="20"/>
          <w:szCs w:val="20"/>
        </w:rPr>
        <w:t xml:space="preserve">las </w:t>
      </w:r>
      <w:r w:rsidR="00F27072" w:rsidRPr="00F27072">
        <w:rPr>
          <w:rFonts w:ascii="Verdana" w:hAnsi="Verdana"/>
          <w:color w:val="000000" w:themeColor="text1"/>
          <w:sz w:val="20"/>
          <w:szCs w:val="20"/>
        </w:rPr>
        <w:t xml:space="preserve">Telecomunicaciones de Santander, </w:t>
      </w:r>
      <w:r w:rsidR="00011217">
        <w:rPr>
          <w:rFonts w:ascii="Verdana" w:hAnsi="Verdana"/>
          <w:color w:val="000000" w:themeColor="text1"/>
          <w:sz w:val="20"/>
          <w:szCs w:val="20"/>
        </w:rPr>
        <w:t>AMETIC y la FEMP han puesto de manifiesto las sinergias existentes entre ambas entidades, por lo que unirán esfuerzos con el fin de de</w:t>
      </w:r>
      <w:r w:rsidR="00ED45FB" w:rsidRPr="00ED45FB">
        <w:rPr>
          <w:rFonts w:ascii="Verdana" w:eastAsia="Times New Roman" w:hAnsi="Verdana"/>
          <w:color w:val="000000" w:themeColor="text1"/>
          <w:sz w:val="20"/>
          <w:szCs w:val="20"/>
        </w:rPr>
        <w:t>sarroll</w:t>
      </w:r>
      <w:r w:rsidR="00011217">
        <w:rPr>
          <w:rFonts w:ascii="Verdana" w:eastAsia="Times New Roman" w:hAnsi="Verdana"/>
          <w:color w:val="000000" w:themeColor="text1"/>
          <w:sz w:val="20"/>
          <w:szCs w:val="20"/>
        </w:rPr>
        <w:t>ar</w:t>
      </w:r>
      <w:r w:rsidR="00ED45FB" w:rsidRPr="00ED45FB">
        <w:rPr>
          <w:rFonts w:ascii="Verdana" w:eastAsia="Times New Roman" w:hAnsi="Verdana"/>
          <w:color w:val="000000" w:themeColor="text1"/>
          <w:sz w:val="20"/>
          <w:szCs w:val="20"/>
        </w:rPr>
        <w:t xml:space="preserve"> y dota</w:t>
      </w:r>
      <w:r w:rsidR="00011217">
        <w:rPr>
          <w:rFonts w:ascii="Verdana" w:eastAsia="Times New Roman" w:hAnsi="Verdana"/>
          <w:color w:val="000000" w:themeColor="text1"/>
          <w:sz w:val="20"/>
          <w:szCs w:val="20"/>
        </w:rPr>
        <w:t>r</w:t>
      </w:r>
      <w:r w:rsidR="009222A2">
        <w:rPr>
          <w:rFonts w:ascii="Verdana" w:eastAsia="Times New Roman" w:hAnsi="Verdana"/>
          <w:color w:val="000000" w:themeColor="text1"/>
          <w:sz w:val="20"/>
          <w:szCs w:val="20"/>
        </w:rPr>
        <w:t xml:space="preserve"> de</w:t>
      </w:r>
      <w:r w:rsidR="00ED45FB" w:rsidRPr="00ED45FB">
        <w:rPr>
          <w:rFonts w:ascii="Verdana" w:eastAsia="Times New Roman" w:hAnsi="Verdana"/>
          <w:color w:val="000000" w:themeColor="text1"/>
          <w:sz w:val="20"/>
          <w:szCs w:val="20"/>
        </w:rPr>
        <w:t xml:space="preserve"> infraestructuras básicas de telecomunicaciones </w:t>
      </w:r>
      <w:r w:rsidR="009222A2">
        <w:rPr>
          <w:rFonts w:ascii="Verdana" w:eastAsia="Times New Roman" w:hAnsi="Verdana"/>
          <w:color w:val="000000" w:themeColor="text1"/>
          <w:sz w:val="20"/>
          <w:szCs w:val="20"/>
        </w:rPr>
        <w:t>a</w:t>
      </w:r>
      <w:r w:rsidR="009222A2" w:rsidRPr="00ED45FB">
        <w:rPr>
          <w:rFonts w:ascii="Verdana" w:eastAsia="Times New Roman" w:hAnsi="Verdana"/>
          <w:color w:val="000000" w:themeColor="text1"/>
          <w:sz w:val="20"/>
          <w:szCs w:val="20"/>
        </w:rPr>
        <w:t xml:space="preserve"> las entidades locales </w:t>
      </w:r>
      <w:r w:rsidR="00ED45FB" w:rsidRPr="00ED45FB">
        <w:rPr>
          <w:rFonts w:ascii="Verdana" w:eastAsia="Times New Roman" w:hAnsi="Verdana"/>
          <w:color w:val="000000" w:themeColor="text1"/>
          <w:sz w:val="20"/>
          <w:szCs w:val="20"/>
        </w:rPr>
        <w:t>y a</w:t>
      </w:r>
      <w:r w:rsidR="00F27072">
        <w:rPr>
          <w:rFonts w:ascii="Verdana" w:eastAsia="Times New Roman" w:hAnsi="Verdana"/>
          <w:color w:val="000000" w:themeColor="text1"/>
          <w:sz w:val="20"/>
          <w:szCs w:val="20"/>
        </w:rPr>
        <w:t>poyar</w:t>
      </w:r>
      <w:r w:rsidR="009222A2">
        <w:rPr>
          <w:rFonts w:ascii="Verdana" w:eastAsia="Times New Roman" w:hAnsi="Verdana"/>
          <w:color w:val="000000" w:themeColor="text1"/>
          <w:sz w:val="20"/>
          <w:szCs w:val="20"/>
        </w:rPr>
        <w:t>las</w:t>
      </w:r>
      <w:r w:rsidR="00F27072">
        <w:rPr>
          <w:rFonts w:ascii="Verdana" w:eastAsia="Times New Roman" w:hAnsi="Verdana"/>
          <w:color w:val="000000" w:themeColor="text1"/>
          <w:sz w:val="20"/>
          <w:szCs w:val="20"/>
        </w:rPr>
        <w:t xml:space="preserve"> en su adaptación </w:t>
      </w:r>
      <w:r w:rsidR="00011217">
        <w:rPr>
          <w:rFonts w:ascii="Verdana" w:eastAsia="Times New Roman" w:hAnsi="Verdana"/>
          <w:color w:val="000000" w:themeColor="text1"/>
          <w:sz w:val="20"/>
          <w:szCs w:val="20"/>
        </w:rPr>
        <w:t>a la administración electrónica</w:t>
      </w:r>
      <w:r w:rsidR="00ED45FB" w:rsidRPr="00ED45FB">
        <w:rPr>
          <w:rFonts w:ascii="Verdana" w:eastAsia="Times New Roman" w:hAnsi="Verdana"/>
          <w:color w:val="000000" w:themeColor="text1"/>
          <w:sz w:val="20"/>
          <w:szCs w:val="20"/>
        </w:rPr>
        <w:t>.</w:t>
      </w:r>
    </w:p>
    <w:p w:rsidR="00ED45FB" w:rsidRDefault="009222A2" w:rsidP="002666B1">
      <w:pPr>
        <w:spacing w:after="160" w:line="360" w:lineRule="auto"/>
        <w:jc w:val="both"/>
        <w:rPr>
          <w:rFonts w:ascii="Verdana" w:hAnsi="Verdana"/>
          <w:color w:val="000000" w:themeColor="text1"/>
          <w:sz w:val="20"/>
          <w:szCs w:val="20"/>
        </w:rPr>
      </w:pPr>
      <w:r>
        <w:rPr>
          <w:rFonts w:ascii="Verdana" w:eastAsia="Times New Roman" w:hAnsi="Verdana"/>
          <w:color w:val="000000" w:themeColor="text1"/>
          <w:sz w:val="20"/>
          <w:szCs w:val="20"/>
        </w:rPr>
        <w:t>Se trata de</w:t>
      </w:r>
      <w:r w:rsidR="00ED45FB" w:rsidRPr="00ED45FB">
        <w:rPr>
          <w:rFonts w:ascii="Verdana" w:eastAsia="Times New Roman" w:hAnsi="Verdana"/>
          <w:color w:val="000000" w:themeColor="text1"/>
          <w:sz w:val="20"/>
          <w:szCs w:val="20"/>
        </w:rPr>
        <w:t xml:space="preserve"> equip</w:t>
      </w:r>
      <w:r w:rsidR="00ED45FB">
        <w:rPr>
          <w:rFonts w:ascii="Verdana" w:eastAsia="Times New Roman" w:hAnsi="Verdana"/>
          <w:color w:val="000000" w:themeColor="text1"/>
          <w:sz w:val="20"/>
          <w:szCs w:val="20"/>
        </w:rPr>
        <w:t>a</w:t>
      </w:r>
      <w:r w:rsidR="00ED45FB" w:rsidRPr="00ED45FB">
        <w:rPr>
          <w:rFonts w:ascii="Verdana" w:eastAsia="Times New Roman" w:hAnsi="Verdana"/>
          <w:color w:val="000000" w:themeColor="text1"/>
          <w:sz w:val="20"/>
          <w:szCs w:val="20"/>
        </w:rPr>
        <w:t xml:space="preserve">rar en desarrollo digital </w:t>
      </w:r>
      <w:r w:rsidR="00ED45FB">
        <w:rPr>
          <w:rFonts w:ascii="Verdana" w:eastAsia="Times New Roman" w:hAnsi="Verdana"/>
          <w:color w:val="000000" w:themeColor="text1"/>
          <w:sz w:val="20"/>
          <w:szCs w:val="20"/>
        </w:rPr>
        <w:t>a los peque</w:t>
      </w:r>
      <w:r w:rsidR="00ED45FB" w:rsidRPr="00ED45FB">
        <w:rPr>
          <w:rFonts w:ascii="Verdana" w:eastAsia="Times New Roman" w:hAnsi="Verdana"/>
          <w:color w:val="000000" w:themeColor="text1"/>
          <w:sz w:val="20"/>
          <w:szCs w:val="20"/>
        </w:rPr>
        <w:t>ños y medianos munic</w:t>
      </w:r>
      <w:r w:rsidR="00ED45FB">
        <w:rPr>
          <w:rFonts w:ascii="Verdana" w:eastAsia="Times New Roman" w:hAnsi="Verdana"/>
          <w:color w:val="000000" w:themeColor="text1"/>
          <w:sz w:val="20"/>
          <w:szCs w:val="20"/>
        </w:rPr>
        <w:t>ipios</w:t>
      </w:r>
      <w:r w:rsidR="00ED45FB" w:rsidRPr="00ED45FB">
        <w:rPr>
          <w:rFonts w:ascii="Verdana" w:eastAsia="Times New Roman" w:hAnsi="Verdana"/>
          <w:color w:val="000000" w:themeColor="text1"/>
          <w:sz w:val="20"/>
          <w:szCs w:val="20"/>
        </w:rPr>
        <w:t xml:space="preserve"> con las grandes ciudades</w:t>
      </w:r>
      <w:r w:rsidR="00ED45FB">
        <w:rPr>
          <w:rFonts w:ascii="Verdana" w:eastAsia="Times New Roman" w:hAnsi="Verdana"/>
          <w:color w:val="000000" w:themeColor="text1"/>
          <w:sz w:val="20"/>
          <w:szCs w:val="20"/>
        </w:rPr>
        <w:t>,</w:t>
      </w:r>
      <w:r w:rsidR="00ED45FB" w:rsidRPr="00ED45FB">
        <w:rPr>
          <w:rFonts w:ascii="Verdana" w:eastAsia="Times New Roman" w:hAnsi="Verdana"/>
          <w:color w:val="000000" w:themeColor="text1"/>
          <w:sz w:val="20"/>
          <w:szCs w:val="20"/>
        </w:rPr>
        <w:t xml:space="preserve"> haciendo </w:t>
      </w:r>
      <w:r>
        <w:rPr>
          <w:rFonts w:ascii="Verdana" w:eastAsia="Times New Roman" w:hAnsi="Verdana"/>
          <w:color w:val="000000" w:themeColor="text1"/>
          <w:sz w:val="20"/>
          <w:szCs w:val="20"/>
        </w:rPr>
        <w:t>efectivo el</w:t>
      </w:r>
      <w:r w:rsidR="00ED45FB" w:rsidRPr="00ED45FB">
        <w:rPr>
          <w:rFonts w:ascii="Verdana" w:eastAsia="Times New Roman" w:hAnsi="Verdana"/>
          <w:color w:val="000000" w:themeColor="text1"/>
          <w:sz w:val="20"/>
          <w:szCs w:val="20"/>
        </w:rPr>
        <w:t xml:space="preserve"> derecho de sus habitantes a relacionarse electrón</w:t>
      </w:r>
      <w:r w:rsidR="00ED45FB">
        <w:rPr>
          <w:rFonts w:ascii="Verdana" w:eastAsia="Times New Roman" w:hAnsi="Verdana"/>
          <w:color w:val="000000" w:themeColor="text1"/>
          <w:sz w:val="20"/>
          <w:szCs w:val="20"/>
        </w:rPr>
        <w:t>icamente</w:t>
      </w:r>
      <w:r>
        <w:rPr>
          <w:rFonts w:ascii="Verdana" w:eastAsia="Times New Roman" w:hAnsi="Verdana"/>
          <w:color w:val="000000" w:themeColor="text1"/>
          <w:sz w:val="20"/>
          <w:szCs w:val="20"/>
        </w:rPr>
        <w:t xml:space="preserve"> con sus ayuntamientos. </w:t>
      </w:r>
      <w:r w:rsidR="00416FDC">
        <w:rPr>
          <w:rFonts w:ascii="Verdana" w:eastAsia="Times New Roman" w:hAnsi="Verdana"/>
          <w:color w:val="000000" w:themeColor="text1"/>
          <w:sz w:val="20"/>
          <w:szCs w:val="20"/>
        </w:rPr>
        <w:t>En este sentido</w:t>
      </w:r>
      <w:r w:rsidR="0068052F">
        <w:rPr>
          <w:rFonts w:ascii="Verdana" w:eastAsia="Times New Roman" w:hAnsi="Verdana"/>
          <w:color w:val="000000" w:themeColor="text1"/>
          <w:sz w:val="20"/>
          <w:szCs w:val="20"/>
        </w:rPr>
        <w:t>,</w:t>
      </w:r>
      <w:r w:rsidR="00ED45FB" w:rsidRPr="00ED45FB">
        <w:rPr>
          <w:rFonts w:ascii="Verdana" w:eastAsia="Times New Roman" w:hAnsi="Verdana"/>
          <w:color w:val="000000" w:themeColor="text1"/>
          <w:sz w:val="20"/>
          <w:szCs w:val="20"/>
        </w:rPr>
        <w:t xml:space="preserve"> se pretende </w:t>
      </w:r>
      <w:r w:rsidR="00ED45FB" w:rsidRPr="004A7387">
        <w:rPr>
          <w:rFonts w:ascii="Verdana" w:hAnsi="Verdana"/>
          <w:color w:val="000000" w:themeColor="text1"/>
          <w:sz w:val="20"/>
          <w:szCs w:val="20"/>
        </w:rPr>
        <w:t>dota</w:t>
      </w:r>
      <w:r w:rsidR="00F27072">
        <w:rPr>
          <w:rFonts w:ascii="Verdana" w:hAnsi="Verdana"/>
          <w:color w:val="000000" w:themeColor="text1"/>
          <w:sz w:val="20"/>
          <w:szCs w:val="20"/>
        </w:rPr>
        <w:t xml:space="preserve">r </w:t>
      </w:r>
      <w:r w:rsidR="00ED45FB" w:rsidRPr="004A7387">
        <w:rPr>
          <w:rFonts w:ascii="Verdana" w:hAnsi="Verdana"/>
          <w:color w:val="000000" w:themeColor="text1"/>
          <w:sz w:val="20"/>
          <w:szCs w:val="20"/>
        </w:rPr>
        <w:t>de infraestructuras y medios</w:t>
      </w:r>
      <w:r w:rsidR="00ED45FB">
        <w:rPr>
          <w:rFonts w:ascii="Verdana" w:hAnsi="Verdana"/>
          <w:color w:val="000000" w:themeColor="text1"/>
          <w:sz w:val="20"/>
          <w:szCs w:val="20"/>
        </w:rPr>
        <w:t xml:space="preserve"> técnicos</w:t>
      </w:r>
      <w:r w:rsidR="00ED45FB" w:rsidRPr="00ED45FB">
        <w:rPr>
          <w:rFonts w:ascii="Verdana" w:hAnsi="Verdana"/>
          <w:color w:val="000000" w:themeColor="text1"/>
          <w:sz w:val="20"/>
          <w:szCs w:val="20"/>
        </w:rPr>
        <w:t xml:space="preserve"> a las Entidades Locales </w:t>
      </w:r>
      <w:r w:rsidR="00ED45FB">
        <w:rPr>
          <w:rFonts w:ascii="Verdana" w:hAnsi="Verdana"/>
          <w:color w:val="000000" w:themeColor="text1"/>
          <w:sz w:val="20"/>
          <w:szCs w:val="20"/>
        </w:rPr>
        <w:t xml:space="preserve">para que </w:t>
      </w:r>
      <w:r w:rsidR="00ED45FB" w:rsidRPr="00ED45FB">
        <w:rPr>
          <w:rFonts w:ascii="Verdana" w:hAnsi="Verdana"/>
          <w:color w:val="000000" w:themeColor="text1"/>
          <w:sz w:val="20"/>
          <w:szCs w:val="20"/>
        </w:rPr>
        <w:t xml:space="preserve">puedan desarrollarse </w:t>
      </w:r>
      <w:r w:rsidR="00ED45FB">
        <w:rPr>
          <w:rFonts w:ascii="Verdana" w:hAnsi="Verdana"/>
          <w:color w:val="000000" w:themeColor="text1"/>
          <w:sz w:val="20"/>
          <w:szCs w:val="20"/>
        </w:rPr>
        <w:t>digitalmente</w:t>
      </w:r>
      <w:r w:rsidR="00ED45FB" w:rsidRPr="00ED45FB">
        <w:rPr>
          <w:rFonts w:ascii="Verdana" w:hAnsi="Verdana"/>
          <w:color w:val="000000" w:themeColor="text1"/>
          <w:sz w:val="20"/>
          <w:szCs w:val="20"/>
        </w:rPr>
        <w:t xml:space="preserve">. </w:t>
      </w:r>
    </w:p>
    <w:p w:rsidR="00F27072" w:rsidRDefault="00F27072" w:rsidP="002666B1">
      <w:pPr>
        <w:spacing w:after="160" w:line="360" w:lineRule="auto"/>
        <w:jc w:val="both"/>
        <w:rPr>
          <w:rFonts w:ascii="Verdana" w:eastAsia="Times New Roman" w:hAnsi="Verdana"/>
          <w:color w:val="000000" w:themeColor="text1"/>
          <w:sz w:val="20"/>
          <w:szCs w:val="20"/>
        </w:rPr>
      </w:pPr>
    </w:p>
    <w:p w:rsidR="00416FDC" w:rsidRPr="00ED45FB" w:rsidRDefault="00416FDC" w:rsidP="002666B1">
      <w:pPr>
        <w:spacing w:after="160" w:line="360" w:lineRule="auto"/>
        <w:jc w:val="both"/>
        <w:rPr>
          <w:rFonts w:ascii="Verdana" w:eastAsia="Times New Roman" w:hAnsi="Verdana"/>
          <w:color w:val="000000" w:themeColor="text1"/>
          <w:sz w:val="20"/>
          <w:szCs w:val="20"/>
        </w:rPr>
      </w:pPr>
    </w:p>
    <w:p w:rsidR="00B173B9" w:rsidRPr="006F17F7" w:rsidRDefault="00B173B9" w:rsidP="002666B1">
      <w:pPr>
        <w:spacing w:after="160" w:line="360" w:lineRule="auto"/>
        <w:contextualSpacing/>
        <w:jc w:val="both"/>
        <w:rPr>
          <w:rFonts w:ascii="Verdana" w:eastAsia="Times New Roman" w:hAnsi="Verdana"/>
          <w:b/>
          <w:color w:val="000000" w:themeColor="text1"/>
          <w:sz w:val="20"/>
          <w:szCs w:val="20"/>
        </w:rPr>
      </w:pPr>
      <w:r w:rsidRPr="006F17F7">
        <w:rPr>
          <w:rFonts w:ascii="Verdana" w:eastAsia="Times New Roman" w:hAnsi="Verdana"/>
          <w:b/>
          <w:color w:val="000000" w:themeColor="text1"/>
          <w:sz w:val="20"/>
          <w:szCs w:val="20"/>
        </w:rPr>
        <w:lastRenderedPageBreak/>
        <w:t>Falta de infraestructuras básicas</w:t>
      </w:r>
    </w:p>
    <w:p w:rsidR="0056674F" w:rsidRPr="00844532" w:rsidRDefault="00B173B9" w:rsidP="002666B1">
      <w:pPr>
        <w:spacing w:line="360" w:lineRule="auto"/>
        <w:jc w:val="both"/>
        <w:rPr>
          <w:rFonts w:ascii="Verdana" w:hAnsi="Verdana"/>
          <w:color w:val="000000" w:themeColor="text1"/>
          <w:sz w:val="20"/>
          <w:szCs w:val="20"/>
        </w:rPr>
      </w:pPr>
      <w:r w:rsidRPr="00C76321">
        <w:rPr>
          <w:rFonts w:ascii="Verdana" w:eastAsia="Times New Roman" w:hAnsi="Verdana"/>
          <w:color w:val="000000" w:themeColor="text1"/>
          <w:sz w:val="20"/>
          <w:szCs w:val="20"/>
        </w:rPr>
        <w:t>Uno de los principales obstáculos con que se encuentran las Entidades Locales para su efectivo desarrollo, es la escasa penetración de las TIC y las nuevas tecnologías. A pesar de que la brecha digital entre zonas urbanas y rurales ha disminuido en algunos aspectos</w:t>
      </w:r>
      <w:r w:rsidR="00F27072">
        <w:rPr>
          <w:rFonts w:ascii="Verdana" w:eastAsia="Times New Roman" w:hAnsi="Verdana"/>
          <w:color w:val="000000" w:themeColor="text1"/>
          <w:sz w:val="20"/>
          <w:szCs w:val="20"/>
        </w:rPr>
        <w:t xml:space="preserve"> como la telefonía móvil</w:t>
      </w:r>
      <w:r w:rsidRPr="00C76321">
        <w:rPr>
          <w:rFonts w:ascii="Verdana" w:eastAsia="Times New Roman" w:hAnsi="Verdana"/>
          <w:color w:val="000000" w:themeColor="text1"/>
          <w:sz w:val="20"/>
          <w:szCs w:val="20"/>
        </w:rPr>
        <w:t xml:space="preserve">, se mantiene e inclusive aumenta en otros capítulos como </w:t>
      </w:r>
      <w:r w:rsidR="00F27072">
        <w:rPr>
          <w:rFonts w:ascii="Verdana" w:eastAsia="Times New Roman" w:hAnsi="Verdana"/>
          <w:color w:val="000000" w:themeColor="text1"/>
          <w:sz w:val="20"/>
          <w:szCs w:val="20"/>
        </w:rPr>
        <w:t>es el acceso a internet</w:t>
      </w:r>
      <w:r w:rsidRPr="00C76321">
        <w:rPr>
          <w:rFonts w:ascii="Verdana" w:eastAsia="Times New Roman" w:hAnsi="Verdana"/>
          <w:color w:val="000000" w:themeColor="text1"/>
          <w:sz w:val="20"/>
          <w:szCs w:val="20"/>
        </w:rPr>
        <w:t>. La falta de estas infraestructuras básicas, limita posteriormente el desarrollo de tecnologías aplicables a la prestación de servicios</w:t>
      </w:r>
      <w:r w:rsidR="00F27072">
        <w:rPr>
          <w:rFonts w:ascii="Verdana" w:eastAsia="Times New Roman" w:hAnsi="Verdana"/>
          <w:color w:val="000000" w:themeColor="text1"/>
          <w:sz w:val="20"/>
          <w:szCs w:val="20"/>
        </w:rPr>
        <w:t xml:space="preserve"> y a</w:t>
      </w:r>
      <w:r w:rsidRPr="00C76321">
        <w:rPr>
          <w:rFonts w:ascii="Verdana" w:eastAsia="Times New Roman" w:hAnsi="Verdana"/>
          <w:color w:val="000000" w:themeColor="text1"/>
          <w:sz w:val="20"/>
          <w:szCs w:val="20"/>
        </w:rPr>
        <w:t xml:space="preserve"> la dotación de soluciones inteligentes</w:t>
      </w:r>
      <w:r w:rsidRPr="004A7387">
        <w:rPr>
          <w:rFonts w:ascii="Verdana" w:eastAsia="Times New Roman" w:hAnsi="Verdana"/>
          <w:color w:val="000000" w:themeColor="text1"/>
          <w:sz w:val="20"/>
          <w:szCs w:val="20"/>
        </w:rPr>
        <w:t>.</w:t>
      </w:r>
      <w:r w:rsidR="0056674F" w:rsidRPr="004A7387">
        <w:rPr>
          <w:rFonts w:ascii="Verdana" w:eastAsia="Times New Roman" w:hAnsi="Verdana"/>
          <w:color w:val="000000" w:themeColor="text1"/>
          <w:sz w:val="20"/>
          <w:szCs w:val="20"/>
        </w:rPr>
        <w:t xml:space="preserve"> </w:t>
      </w:r>
      <w:r w:rsidR="0056674F" w:rsidRPr="004A7387">
        <w:rPr>
          <w:rFonts w:ascii="Verdana" w:hAnsi="Verdana"/>
          <w:color w:val="000000" w:themeColor="text1"/>
          <w:sz w:val="20"/>
          <w:szCs w:val="20"/>
        </w:rPr>
        <w:t xml:space="preserve">Por ello, el primer paso que se debe dar para fomentar la sociedad de la información, es mediante el impulso de la oferta y disponibilidad de </w:t>
      </w:r>
      <w:r w:rsidR="00F27072">
        <w:rPr>
          <w:rFonts w:ascii="Verdana" w:hAnsi="Verdana"/>
          <w:color w:val="000000" w:themeColor="text1"/>
          <w:sz w:val="20"/>
          <w:szCs w:val="20"/>
        </w:rPr>
        <w:t>infraestructuras</w:t>
      </w:r>
      <w:r w:rsidR="0056674F" w:rsidRPr="004A7387">
        <w:rPr>
          <w:rFonts w:ascii="Verdana" w:hAnsi="Verdana"/>
          <w:color w:val="000000" w:themeColor="text1"/>
          <w:sz w:val="20"/>
          <w:szCs w:val="20"/>
        </w:rPr>
        <w:t xml:space="preserve"> en estas zonas</w:t>
      </w:r>
      <w:r w:rsidR="00F27072">
        <w:rPr>
          <w:rFonts w:ascii="Verdana" w:hAnsi="Verdana"/>
          <w:color w:val="000000" w:themeColor="text1"/>
          <w:sz w:val="20"/>
          <w:szCs w:val="20"/>
        </w:rPr>
        <w:t xml:space="preserve"> y en donde las Diputaciones</w:t>
      </w:r>
      <w:r w:rsidR="0056674F" w:rsidRPr="004A7387">
        <w:rPr>
          <w:rFonts w:ascii="Verdana" w:hAnsi="Verdana"/>
          <w:color w:val="000000" w:themeColor="text1"/>
          <w:sz w:val="20"/>
          <w:szCs w:val="20"/>
        </w:rPr>
        <w:t xml:space="preserve"> </w:t>
      </w:r>
      <w:r w:rsidR="00F27072" w:rsidRPr="004A7387">
        <w:rPr>
          <w:rFonts w:ascii="Verdana" w:hAnsi="Verdana"/>
          <w:color w:val="000000" w:themeColor="text1"/>
          <w:sz w:val="20"/>
          <w:szCs w:val="20"/>
        </w:rPr>
        <w:t xml:space="preserve">deben jugar un </w:t>
      </w:r>
      <w:r w:rsidR="00F27072">
        <w:rPr>
          <w:rFonts w:ascii="Verdana" w:hAnsi="Verdana"/>
          <w:color w:val="000000" w:themeColor="text1"/>
          <w:sz w:val="20"/>
          <w:szCs w:val="20"/>
        </w:rPr>
        <w:t xml:space="preserve">papel esencial </w:t>
      </w:r>
      <w:r w:rsidR="0056674F" w:rsidRPr="004A7387">
        <w:rPr>
          <w:rFonts w:ascii="Verdana" w:hAnsi="Verdana"/>
          <w:color w:val="000000" w:themeColor="text1"/>
          <w:sz w:val="20"/>
          <w:szCs w:val="20"/>
        </w:rPr>
        <w:t>co</w:t>
      </w:r>
      <w:r w:rsidR="00F27072">
        <w:rPr>
          <w:rFonts w:ascii="Verdana" w:hAnsi="Verdana"/>
          <w:color w:val="000000" w:themeColor="text1"/>
          <w:sz w:val="20"/>
          <w:szCs w:val="20"/>
        </w:rPr>
        <w:t>mo vertebradoras del territorio</w:t>
      </w:r>
      <w:r w:rsidR="0056674F" w:rsidRPr="004A7387">
        <w:rPr>
          <w:rFonts w:ascii="Verdana" w:hAnsi="Verdana"/>
          <w:color w:val="000000" w:themeColor="text1"/>
          <w:sz w:val="20"/>
          <w:szCs w:val="20"/>
        </w:rPr>
        <w:t>.</w:t>
      </w:r>
    </w:p>
    <w:p w:rsidR="007607F6" w:rsidRPr="006F17F7" w:rsidRDefault="007607F6" w:rsidP="002666B1">
      <w:pPr>
        <w:spacing w:after="160" w:line="360" w:lineRule="auto"/>
        <w:contextualSpacing/>
        <w:jc w:val="both"/>
        <w:rPr>
          <w:rFonts w:ascii="Verdana" w:eastAsia="Times New Roman" w:hAnsi="Verdana"/>
          <w:b/>
          <w:color w:val="000000" w:themeColor="text1"/>
          <w:sz w:val="20"/>
          <w:szCs w:val="20"/>
        </w:rPr>
      </w:pPr>
      <w:r w:rsidRPr="006F17F7">
        <w:rPr>
          <w:rFonts w:ascii="Verdana" w:eastAsia="Times New Roman" w:hAnsi="Verdana"/>
          <w:b/>
          <w:color w:val="000000" w:themeColor="text1"/>
          <w:sz w:val="20"/>
          <w:szCs w:val="20"/>
        </w:rPr>
        <w:t>Existencia de zonas blancas</w:t>
      </w:r>
    </w:p>
    <w:p w:rsidR="00F96ED5" w:rsidRPr="00844532" w:rsidRDefault="00B173B9" w:rsidP="002666B1">
      <w:pPr>
        <w:spacing w:after="160" w:line="360" w:lineRule="auto"/>
        <w:contextualSpacing/>
        <w:jc w:val="both"/>
        <w:rPr>
          <w:rFonts w:ascii="Verdana" w:hAnsi="Verdana"/>
          <w:color w:val="000000" w:themeColor="text1"/>
          <w:sz w:val="20"/>
          <w:szCs w:val="20"/>
        </w:rPr>
      </w:pPr>
      <w:r w:rsidRPr="00844532">
        <w:rPr>
          <w:rFonts w:ascii="Verdana" w:eastAsia="Times New Roman" w:hAnsi="Verdana"/>
          <w:color w:val="000000" w:themeColor="text1"/>
          <w:sz w:val="20"/>
          <w:szCs w:val="20"/>
        </w:rPr>
        <w:t xml:space="preserve">Siguen existiendo zonas rurales que se consideran zonas blancas de banda ancha de nueva generación, donde todavía no hay acceso a Internet Wi-Fi e Internet móvil, ni previsiones para su dotación en base a planes de inversión creíbles. </w:t>
      </w:r>
      <w:r w:rsidR="006F17F7" w:rsidRPr="00844532">
        <w:rPr>
          <w:rFonts w:ascii="Verdana" w:eastAsia="Times New Roman" w:hAnsi="Verdana"/>
          <w:color w:val="000000" w:themeColor="text1"/>
          <w:sz w:val="20"/>
          <w:szCs w:val="20"/>
        </w:rPr>
        <w:t xml:space="preserve">En este sentido, </w:t>
      </w:r>
      <w:r w:rsidR="00F96ED5" w:rsidRPr="00844532">
        <w:rPr>
          <w:rFonts w:ascii="Verdana" w:hAnsi="Verdana"/>
          <w:color w:val="000000" w:themeColor="text1"/>
          <w:sz w:val="20"/>
          <w:szCs w:val="20"/>
        </w:rPr>
        <w:t xml:space="preserve">ambas partes consideran necesario trabajar para paliar la brecha tecnológica existente entre las grandes ciudades de nuestro país y las poblaciones medianas y pequeñas. </w:t>
      </w:r>
    </w:p>
    <w:p w:rsidR="006F17F7" w:rsidRPr="00844532" w:rsidRDefault="006F17F7" w:rsidP="002666B1">
      <w:pPr>
        <w:spacing w:after="160" w:line="360" w:lineRule="auto"/>
        <w:contextualSpacing/>
        <w:jc w:val="both"/>
        <w:rPr>
          <w:rFonts w:ascii="Verdana" w:hAnsi="Verdana"/>
          <w:color w:val="000000" w:themeColor="text1"/>
          <w:sz w:val="20"/>
          <w:szCs w:val="20"/>
        </w:rPr>
      </w:pPr>
    </w:p>
    <w:p w:rsidR="007607F6" w:rsidRPr="00844532" w:rsidRDefault="00B173B9" w:rsidP="002666B1">
      <w:pPr>
        <w:spacing w:after="160" w:line="360" w:lineRule="auto"/>
        <w:contextualSpacing/>
        <w:jc w:val="both"/>
        <w:rPr>
          <w:rFonts w:ascii="Verdana" w:eastAsia="Times New Roman" w:hAnsi="Verdana"/>
          <w:b/>
          <w:color w:val="000000" w:themeColor="text1"/>
          <w:sz w:val="20"/>
          <w:szCs w:val="20"/>
        </w:rPr>
      </w:pPr>
      <w:r w:rsidRPr="00844532">
        <w:rPr>
          <w:rFonts w:ascii="Verdana" w:eastAsia="Times New Roman" w:hAnsi="Verdana"/>
          <w:b/>
          <w:color w:val="000000" w:themeColor="text1"/>
          <w:sz w:val="20"/>
          <w:szCs w:val="20"/>
        </w:rPr>
        <w:t>Desarrollo Smart Cities</w:t>
      </w:r>
    </w:p>
    <w:p w:rsidR="00B173B9" w:rsidRPr="0056674F" w:rsidRDefault="00F27072" w:rsidP="002666B1">
      <w:pPr>
        <w:spacing w:after="160" w:line="360" w:lineRule="auto"/>
        <w:contextualSpacing/>
        <w:jc w:val="both"/>
        <w:rPr>
          <w:rFonts w:ascii="Verdana" w:eastAsia="Times New Roman" w:hAnsi="Verdana"/>
          <w:color w:val="000000" w:themeColor="text1"/>
          <w:sz w:val="20"/>
          <w:szCs w:val="20"/>
        </w:rPr>
      </w:pPr>
      <w:r>
        <w:rPr>
          <w:rFonts w:ascii="Verdana" w:eastAsia="Times New Roman" w:hAnsi="Verdana"/>
          <w:color w:val="000000" w:themeColor="text1"/>
          <w:sz w:val="20"/>
          <w:szCs w:val="20"/>
        </w:rPr>
        <w:t>L</w:t>
      </w:r>
      <w:r w:rsidR="00C710AF" w:rsidRPr="0056674F">
        <w:rPr>
          <w:rFonts w:ascii="Verdana" w:eastAsia="Times New Roman" w:hAnsi="Verdana"/>
          <w:color w:val="000000" w:themeColor="text1"/>
          <w:sz w:val="20"/>
          <w:szCs w:val="20"/>
        </w:rPr>
        <w:t>a</w:t>
      </w:r>
      <w:r w:rsidR="00B173B9" w:rsidRPr="0056674F">
        <w:rPr>
          <w:rFonts w:ascii="Verdana" w:eastAsia="Times New Roman" w:hAnsi="Verdana"/>
          <w:color w:val="000000" w:themeColor="text1"/>
          <w:sz w:val="20"/>
          <w:szCs w:val="20"/>
        </w:rPr>
        <w:t xml:space="preserve"> mayor parte de beneficiarios del PNCI</w:t>
      </w:r>
      <w:r w:rsidR="00844532" w:rsidRPr="0056674F">
        <w:rPr>
          <w:rFonts w:ascii="Verdana" w:eastAsia="Times New Roman" w:hAnsi="Verdana"/>
          <w:color w:val="000000" w:themeColor="text1"/>
          <w:sz w:val="20"/>
          <w:szCs w:val="20"/>
        </w:rPr>
        <w:t xml:space="preserve"> (</w:t>
      </w:r>
      <w:r>
        <w:rPr>
          <w:rFonts w:ascii="Verdana" w:hAnsi="Verdana" w:cs="Arial"/>
          <w:color w:val="000000" w:themeColor="text1"/>
          <w:sz w:val="20"/>
          <w:szCs w:val="20"/>
          <w:shd w:val="clear" w:color="auto" w:fill="FFFFFF"/>
        </w:rPr>
        <w:t>Plan Nacional de Ciudades Inteligentes</w:t>
      </w:r>
      <w:r w:rsidR="00844532" w:rsidRPr="0056674F">
        <w:rPr>
          <w:rFonts w:ascii="Verdana" w:hAnsi="Verdana" w:cs="Arial"/>
          <w:color w:val="000000" w:themeColor="text1"/>
          <w:sz w:val="20"/>
          <w:szCs w:val="20"/>
          <w:shd w:val="clear" w:color="auto" w:fill="FFFFFF"/>
        </w:rPr>
        <w:t>)</w:t>
      </w:r>
      <w:r w:rsidR="00B173B9" w:rsidRPr="0056674F">
        <w:rPr>
          <w:rFonts w:ascii="Verdana" w:eastAsia="Times New Roman" w:hAnsi="Verdana"/>
          <w:color w:val="000000" w:themeColor="text1"/>
          <w:sz w:val="20"/>
          <w:szCs w:val="20"/>
        </w:rPr>
        <w:t xml:space="preserve"> y</w:t>
      </w:r>
      <w:r>
        <w:rPr>
          <w:rFonts w:ascii="Verdana" w:eastAsia="Times New Roman" w:hAnsi="Verdana"/>
          <w:color w:val="000000" w:themeColor="text1"/>
          <w:sz w:val="20"/>
          <w:szCs w:val="20"/>
        </w:rPr>
        <w:t xml:space="preserve"> de las convocatorias</w:t>
      </w:r>
      <w:r w:rsidR="00B173B9" w:rsidRPr="0056674F">
        <w:rPr>
          <w:rFonts w:ascii="Verdana" w:eastAsia="Times New Roman" w:hAnsi="Verdana"/>
          <w:color w:val="000000" w:themeColor="text1"/>
          <w:sz w:val="20"/>
          <w:szCs w:val="20"/>
        </w:rPr>
        <w:t xml:space="preserve"> DUSI</w:t>
      </w:r>
      <w:r w:rsidR="00C710AF" w:rsidRPr="0056674F">
        <w:rPr>
          <w:rFonts w:ascii="Verdana" w:eastAsia="Times New Roman" w:hAnsi="Verdana"/>
          <w:color w:val="000000" w:themeColor="text1"/>
          <w:sz w:val="20"/>
          <w:szCs w:val="20"/>
        </w:rPr>
        <w:t xml:space="preserve"> (Desarrollo Urbano Sostenible Integrado)</w:t>
      </w:r>
      <w:r w:rsidR="00B173B9" w:rsidRPr="0056674F">
        <w:rPr>
          <w:rFonts w:ascii="Verdana" w:eastAsia="Times New Roman" w:hAnsi="Verdana"/>
          <w:color w:val="000000" w:themeColor="text1"/>
          <w:sz w:val="20"/>
          <w:szCs w:val="20"/>
        </w:rPr>
        <w:t xml:space="preserve"> han sido las poblaciones mayores a 50.000 habitantes, habiendo quedado </w:t>
      </w:r>
      <w:r>
        <w:rPr>
          <w:rFonts w:ascii="Verdana" w:eastAsia="Times New Roman" w:hAnsi="Verdana"/>
          <w:color w:val="000000" w:themeColor="text1"/>
          <w:sz w:val="20"/>
          <w:szCs w:val="20"/>
        </w:rPr>
        <w:t>relegadas las</w:t>
      </w:r>
      <w:r w:rsidR="00B173B9" w:rsidRPr="0056674F">
        <w:rPr>
          <w:rFonts w:ascii="Verdana" w:eastAsia="Times New Roman" w:hAnsi="Verdana"/>
          <w:color w:val="000000" w:themeColor="text1"/>
          <w:sz w:val="20"/>
          <w:szCs w:val="20"/>
        </w:rPr>
        <w:t xml:space="preserve"> menores de 20.000 habitantes. </w:t>
      </w:r>
      <w:r w:rsidR="00C710AF" w:rsidRPr="0056674F">
        <w:rPr>
          <w:rFonts w:ascii="Verdana" w:eastAsia="Times New Roman" w:hAnsi="Verdana"/>
          <w:color w:val="000000" w:themeColor="text1"/>
          <w:sz w:val="20"/>
          <w:szCs w:val="20"/>
        </w:rPr>
        <w:t>AMETIC y la FEMP coinciden en que “h</w:t>
      </w:r>
      <w:r w:rsidR="00B173B9" w:rsidRPr="0056674F">
        <w:rPr>
          <w:rFonts w:ascii="Verdana" w:eastAsia="Times New Roman" w:hAnsi="Verdana"/>
          <w:color w:val="000000" w:themeColor="text1"/>
          <w:sz w:val="20"/>
          <w:szCs w:val="20"/>
        </w:rPr>
        <w:t>ay que hacer un esfuerzo en p</w:t>
      </w:r>
      <w:r w:rsidR="009222A2">
        <w:rPr>
          <w:rFonts w:ascii="Verdana" w:eastAsia="Times New Roman" w:hAnsi="Verdana"/>
          <w:color w:val="000000" w:themeColor="text1"/>
          <w:sz w:val="20"/>
          <w:szCs w:val="20"/>
        </w:rPr>
        <w:t>romover el desarrollo de estas Entidades L</w:t>
      </w:r>
      <w:r w:rsidR="00B173B9" w:rsidRPr="0056674F">
        <w:rPr>
          <w:rFonts w:ascii="Verdana" w:eastAsia="Times New Roman" w:hAnsi="Verdana"/>
          <w:color w:val="000000" w:themeColor="text1"/>
          <w:sz w:val="20"/>
          <w:szCs w:val="20"/>
        </w:rPr>
        <w:t>ocales, que por su tamaño además tienen unas necesidades distintas a las de las grandes ciudades</w:t>
      </w:r>
      <w:r w:rsidR="00844532" w:rsidRPr="0056674F">
        <w:rPr>
          <w:rFonts w:ascii="Verdana" w:eastAsia="Times New Roman" w:hAnsi="Verdana"/>
          <w:color w:val="000000" w:themeColor="text1"/>
          <w:sz w:val="20"/>
          <w:szCs w:val="20"/>
        </w:rPr>
        <w:t>”</w:t>
      </w:r>
      <w:r w:rsidR="00B173B9" w:rsidRPr="0056674F">
        <w:rPr>
          <w:rFonts w:ascii="Verdana" w:eastAsia="Times New Roman" w:hAnsi="Verdana"/>
          <w:color w:val="000000" w:themeColor="text1"/>
          <w:sz w:val="20"/>
          <w:szCs w:val="20"/>
        </w:rPr>
        <w:t>.</w:t>
      </w:r>
    </w:p>
    <w:p w:rsidR="00E8267A" w:rsidRPr="00844532" w:rsidRDefault="00E8267A" w:rsidP="002666B1">
      <w:pPr>
        <w:spacing w:after="160" w:line="360" w:lineRule="auto"/>
        <w:contextualSpacing/>
        <w:jc w:val="both"/>
        <w:rPr>
          <w:rFonts w:ascii="Verdana" w:eastAsia="Times New Roman" w:hAnsi="Verdana"/>
          <w:color w:val="000000" w:themeColor="text1"/>
          <w:sz w:val="20"/>
          <w:szCs w:val="20"/>
        </w:rPr>
      </w:pPr>
    </w:p>
    <w:p w:rsidR="00C76321" w:rsidRPr="00844532" w:rsidRDefault="006F17F7" w:rsidP="002666B1">
      <w:pPr>
        <w:spacing w:line="360" w:lineRule="auto"/>
        <w:jc w:val="both"/>
        <w:rPr>
          <w:rFonts w:ascii="Verdana" w:hAnsi="Verdana"/>
          <w:color w:val="000000" w:themeColor="text1"/>
          <w:sz w:val="20"/>
          <w:szCs w:val="20"/>
        </w:rPr>
      </w:pPr>
      <w:r w:rsidRPr="00844532">
        <w:rPr>
          <w:rFonts w:ascii="Verdana" w:hAnsi="Verdana"/>
          <w:color w:val="000000" w:themeColor="text1"/>
          <w:sz w:val="20"/>
          <w:szCs w:val="20"/>
        </w:rPr>
        <w:t xml:space="preserve">Desde la </w:t>
      </w:r>
      <w:r w:rsidR="00C76321" w:rsidRPr="00844532">
        <w:rPr>
          <w:rFonts w:ascii="Verdana" w:hAnsi="Verdana"/>
          <w:color w:val="000000" w:themeColor="text1"/>
          <w:sz w:val="20"/>
          <w:szCs w:val="20"/>
        </w:rPr>
        <w:t>FEMP</w:t>
      </w:r>
      <w:r w:rsidRPr="00844532">
        <w:rPr>
          <w:rFonts w:ascii="Verdana" w:hAnsi="Verdana"/>
          <w:color w:val="000000" w:themeColor="text1"/>
          <w:sz w:val="20"/>
          <w:szCs w:val="20"/>
        </w:rPr>
        <w:t xml:space="preserve"> se subraya la</w:t>
      </w:r>
      <w:r w:rsidR="00C76321" w:rsidRPr="00844532">
        <w:rPr>
          <w:rFonts w:ascii="Verdana" w:hAnsi="Verdana"/>
          <w:color w:val="000000" w:themeColor="text1"/>
          <w:sz w:val="20"/>
          <w:szCs w:val="20"/>
        </w:rPr>
        <w:t xml:space="preserve"> preocup</w:t>
      </w:r>
      <w:r w:rsidR="00844532" w:rsidRPr="00844532">
        <w:rPr>
          <w:rFonts w:ascii="Verdana" w:hAnsi="Verdana"/>
          <w:color w:val="000000" w:themeColor="text1"/>
          <w:sz w:val="20"/>
          <w:szCs w:val="20"/>
        </w:rPr>
        <w:t>ación y el interés de los pequeños y medianos munic</w:t>
      </w:r>
      <w:r w:rsidR="00C710AF">
        <w:rPr>
          <w:rFonts w:ascii="Verdana" w:hAnsi="Verdana"/>
          <w:color w:val="000000" w:themeColor="text1"/>
          <w:sz w:val="20"/>
          <w:szCs w:val="20"/>
        </w:rPr>
        <w:t>i</w:t>
      </w:r>
      <w:r w:rsidR="00844532" w:rsidRPr="00844532">
        <w:rPr>
          <w:rFonts w:ascii="Verdana" w:hAnsi="Verdana"/>
          <w:color w:val="000000" w:themeColor="text1"/>
          <w:sz w:val="20"/>
          <w:szCs w:val="20"/>
        </w:rPr>
        <w:t>pios</w:t>
      </w:r>
      <w:r w:rsidR="00C76321" w:rsidRPr="00844532">
        <w:rPr>
          <w:rFonts w:ascii="Verdana" w:hAnsi="Verdana"/>
          <w:color w:val="000000" w:themeColor="text1"/>
          <w:sz w:val="20"/>
          <w:szCs w:val="20"/>
        </w:rPr>
        <w:t xml:space="preserve"> por modernizarse, profundizando especialmente en el fomento de las Tecnologías de la Información y la Comunicación. </w:t>
      </w:r>
      <w:r w:rsidR="00F27072">
        <w:rPr>
          <w:rFonts w:ascii="Verdana" w:hAnsi="Verdana"/>
          <w:color w:val="000000" w:themeColor="text1"/>
          <w:sz w:val="20"/>
          <w:szCs w:val="20"/>
        </w:rPr>
        <w:t>A</w:t>
      </w:r>
      <w:r w:rsidR="0068052F">
        <w:rPr>
          <w:rFonts w:ascii="Verdana" w:hAnsi="Verdana"/>
          <w:color w:val="000000" w:themeColor="text1"/>
          <w:sz w:val="20"/>
          <w:szCs w:val="20"/>
        </w:rPr>
        <w:t>mbas partes entienden que</w:t>
      </w:r>
      <w:r w:rsidR="00C76321" w:rsidRPr="00844532">
        <w:rPr>
          <w:rFonts w:ascii="Verdana" w:hAnsi="Verdana"/>
          <w:color w:val="000000" w:themeColor="text1"/>
          <w:sz w:val="20"/>
          <w:szCs w:val="20"/>
        </w:rPr>
        <w:t xml:space="preserve"> la transformación de estos territorios contribuirá a una mejor calidad de vida y a contar con entornos que sean más interesantes y atractivos para la inversión, </w:t>
      </w:r>
      <w:r w:rsidR="00F27072">
        <w:rPr>
          <w:rFonts w:ascii="Verdana" w:hAnsi="Verdana"/>
          <w:color w:val="000000" w:themeColor="text1"/>
          <w:sz w:val="20"/>
          <w:szCs w:val="20"/>
        </w:rPr>
        <w:t>derivando</w:t>
      </w:r>
      <w:r w:rsidR="0068052F">
        <w:rPr>
          <w:rFonts w:ascii="Verdana" w:hAnsi="Verdana"/>
          <w:color w:val="000000" w:themeColor="text1"/>
          <w:sz w:val="20"/>
          <w:szCs w:val="20"/>
        </w:rPr>
        <w:t xml:space="preserve"> en </w:t>
      </w:r>
      <w:r w:rsidR="00C76321" w:rsidRPr="00844532">
        <w:rPr>
          <w:rFonts w:ascii="Verdana" w:hAnsi="Verdana"/>
          <w:color w:val="000000" w:themeColor="text1"/>
          <w:sz w:val="20"/>
          <w:szCs w:val="20"/>
        </w:rPr>
        <w:t xml:space="preserve">crecimiento económico y </w:t>
      </w:r>
      <w:r w:rsidR="0068052F">
        <w:rPr>
          <w:rFonts w:ascii="Verdana" w:hAnsi="Verdana"/>
          <w:color w:val="000000" w:themeColor="text1"/>
          <w:sz w:val="20"/>
          <w:szCs w:val="20"/>
        </w:rPr>
        <w:t xml:space="preserve">generación </w:t>
      </w:r>
      <w:r w:rsidR="00C76321" w:rsidRPr="00844532">
        <w:rPr>
          <w:rFonts w:ascii="Verdana" w:hAnsi="Verdana"/>
          <w:color w:val="000000" w:themeColor="text1"/>
          <w:sz w:val="20"/>
          <w:szCs w:val="20"/>
        </w:rPr>
        <w:t>de empleo.</w:t>
      </w:r>
    </w:p>
    <w:p w:rsidR="00C76321" w:rsidRPr="00C76321" w:rsidRDefault="00416FDC" w:rsidP="002666B1">
      <w:pPr>
        <w:spacing w:line="360" w:lineRule="auto"/>
        <w:jc w:val="both"/>
        <w:rPr>
          <w:rFonts w:ascii="Verdana" w:hAnsi="Verdana"/>
          <w:color w:val="000000" w:themeColor="text1"/>
          <w:sz w:val="20"/>
          <w:szCs w:val="20"/>
        </w:rPr>
      </w:pPr>
      <w:r>
        <w:rPr>
          <w:rFonts w:ascii="Verdana" w:hAnsi="Verdana"/>
          <w:color w:val="000000" w:themeColor="text1"/>
          <w:sz w:val="20"/>
          <w:szCs w:val="20"/>
        </w:rPr>
        <w:t>A</w:t>
      </w:r>
      <w:r w:rsidR="008200F2">
        <w:rPr>
          <w:rFonts w:ascii="Verdana" w:hAnsi="Verdana"/>
          <w:color w:val="000000" w:themeColor="text1"/>
          <w:sz w:val="20"/>
          <w:szCs w:val="20"/>
        </w:rPr>
        <w:t xml:space="preserve">simismo, </w:t>
      </w:r>
      <w:r>
        <w:rPr>
          <w:rFonts w:ascii="Verdana" w:hAnsi="Verdana"/>
          <w:color w:val="000000" w:themeColor="text1"/>
          <w:sz w:val="20"/>
          <w:szCs w:val="20"/>
        </w:rPr>
        <w:t xml:space="preserve">existe </w:t>
      </w:r>
      <w:r w:rsidR="008200F2">
        <w:rPr>
          <w:rFonts w:ascii="Verdana" w:hAnsi="Verdana"/>
          <w:color w:val="000000" w:themeColor="text1"/>
          <w:sz w:val="20"/>
          <w:szCs w:val="20"/>
        </w:rPr>
        <w:t xml:space="preserve">coincidencia en la </w:t>
      </w:r>
      <w:r w:rsidR="00C76321" w:rsidRPr="00C76321">
        <w:rPr>
          <w:rFonts w:ascii="Verdana" w:hAnsi="Verdana"/>
          <w:color w:val="000000" w:themeColor="text1"/>
          <w:sz w:val="20"/>
          <w:szCs w:val="20"/>
        </w:rPr>
        <w:t xml:space="preserve">innegable importancia que está teniendo el </w:t>
      </w:r>
      <w:r>
        <w:rPr>
          <w:rFonts w:ascii="Verdana" w:hAnsi="Verdana"/>
          <w:color w:val="000000" w:themeColor="text1"/>
          <w:sz w:val="20"/>
          <w:szCs w:val="20"/>
        </w:rPr>
        <w:t>d</w:t>
      </w:r>
      <w:r w:rsidR="00C76321" w:rsidRPr="00C76321">
        <w:rPr>
          <w:rFonts w:ascii="Verdana" w:hAnsi="Verdana"/>
          <w:color w:val="000000" w:themeColor="text1"/>
          <w:sz w:val="20"/>
          <w:szCs w:val="20"/>
        </w:rPr>
        <w:t>e</w:t>
      </w:r>
      <w:r>
        <w:rPr>
          <w:rFonts w:ascii="Verdana" w:hAnsi="Verdana"/>
          <w:color w:val="000000" w:themeColor="text1"/>
          <w:sz w:val="20"/>
          <w:szCs w:val="20"/>
        </w:rPr>
        <w:t>sarrollo</w:t>
      </w:r>
      <w:r w:rsidR="00C76321" w:rsidRPr="00C76321">
        <w:rPr>
          <w:rFonts w:ascii="Verdana" w:hAnsi="Verdana"/>
          <w:color w:val="000000" w:themeColor="text1"/>
          <w:sz w:val="20"/>
          <w:szCs w:val="20"/>
        </w:rPr>
        <w:t xml:space="preserve"> de las Smart Cities, que suponen un motor fundamental para la innovación y el conocimiento, apoyad</w:t>
      </w:r>
      <w:r>
        <w:rPr>
          <w:rFonts w:ascii="Verdana" w:hAnsi="Verdana"/>
          <w:color w:val="000000" w:themeColor="text1"/>
          <w:sz w:val="20"/>
          <w:szCs w:val="20"/>
        </w:rPr>
        <w:t>a</w:t>
      </w:r>
      <w:r w:rsidR="00C76321" w:rsidRPr="00C76321">
        <w:rPr>
          <w:rFonts w:ascii="Verdana" w:hAnsi="Verdana"/>
          <w:color w:val="000000" w:themeColor="text1"/>
          <w:sz w:val="20"/>
          <w:szCs w:val="20"/>
        </w:rPr>
        <w:t xml:space="preserve">s en las </w:t>
      </w:r>
      <w:r w:rsidR="009222A2">
        <w:rPr>
          <w:rFonts w:ascii="Verdana" w:hAnsi="Verdana"/>
          <w:color w:val="000000" w:themeColor="text1"/>
          <w:sz w:val="20"/>
          <w:szCs w:val="20"/>
        </w:rPr>
        <w:t>TIC</w:t>
      </w:r>
      <w:r>
        <w:rPr>
          <w:rFonts w:ascii="Verdana" w:hAnsi="Verdana"/>
          <w:color w:val="000000" w:themeColor="text1"/>
          <w:sz w:val="20"/>
          <w:szCs w:val="20"/>
        </w:rPr>
        <w:t xml:space="preserve"> como elemento vertebrador</w:t>
      </w:r>
      <w:r w:rsidR="00C76321" w:rsidRPr="00C76321">
        <w:rPr>
          <w:rFonts w:ascii="Verdana" w:hAnsi="Verdana"/>
          <w:color w:val="000000" w:themeColor="text1"/>
          <w:sz w:val="20"/>
          <w:szCs w:val="20"/>
        </w:rPr>
        <w:t>. Las mismas promueven la gestión eficiente de las infraestructuras y los servicios urbanos, hacen más eficiente el gasto público, y mejoran la calidad de los servicios al ciudadano.</w:t>
      </w:r>
      <w:r w:rsidR="008200F2">
        <w:rPr>
          <w:rFonts w:ascii="Verdana" w:hAnsi="Verdana"/>
          <w:color w:val="000000" w:themeColor="text1"/>
          <w:sz w:val="20"/>
          <w:szCs w:val="20"/>
        </w:rPr>
        <w:t xml:space="preserve"> </w:t>
      </w:r>
      <w:r w:rsidR="00C76321" w:rsidRPr="00C76321">
        <w:rPr>
          <w:rFonts w:ascii="Verdana" w:hAnsi="Verdana"/>
          <w:color w:val="000000" w:themeColor="text1"/>
          <w:sz w:val="20"/>
          <w:szCs w:val="20"/>
        </w:rPr>
        <w:t xml:space="preserve">Por ello, ambas partes coinciden en la necesidad de trabajar intensamente para extender esta realidad y los beneficios de la innovación tecnológica a las zonas rurales y toda la población. </w:t>
      </w:r>
    </w:p>
    <w:p w:rsidR="0056674F" w:rsidRPr="00F27072" w:rsidRDefault="00416FDC" w:rsidP="002666B1">
      <w:pPr>
        <w:spacing w:line="360" w:lineRule="auto"/>
        <w:jc w:val="both"/>
        <w:rPr>
          <w:rFonts w:ascii="Verdana" w:hAnsi="Verdana"/>
          <w:color w:val="000000" w:themeColor="text1"/>
          <w:sz w:val="20"/>
          <w:szCs w:val="20"/>
        </w:rPr>
      </w:pPr>
      <w:r>
        <w:rPr>
          <w:rFonts w:ascii="Verdana" w:hAnsi="Verdana"/>
          <w:color w:val="000000" w:themeColor="text1"/>
          <w:sz w:val="20"/>
          <w:szCs w:val="20"/>
        </w:rPr>
        <w:lastRenderedPageBreak/>
        <w:t xml:space="preserve">Un </w:t>
      </w:r>
      <w:r w:rsidR="004A7387" w:rsidRPr="004A7387">
        <w:rPr>
          <w:rFonts w:ascii="Verdana" w:hAnsi="Verdana"/>
          <w:color w:val="000000" w:themeColor="text1"/>
          <w:sz w:val="20"/>
          <w:szCs w:val="20"/>
        </w:rPr>
        <w:t>área básica de colaboración debe ser la extensión de las tecnologías a través de la puesta en mar</w:t>
      </w:r>
      <w:r w:rsidR="008D2F34">
        <w:rPr>
          <w:rFonts w:ascii="Verdana" w:hAnsi="Verdana"/>
          <w:color w:val="000000" w:themeColor="text1"/>
          <w:sz w:val="20"/>
          <w:szCs w:val="20"/>
        </w:rPr>
        <w:t>cha de experiencias piloto</w:t>
      </w:r>
      <w:r w:rsidR="004A7387" w:rsidRPr="004A7387">
        <w:rPr>
          <w:rFonts w:ascii="Verdana" w:hAnsi="Verdana"/>
          <w:color w:val="000000" w:themeColor="text1"/>
          <w:sz w:val="20"/>
          <w:szCs w:val="20"/>
        </w:rPr>
        <w:t xml:space="preserve"> </w:t>
      </w:r>
      <w:r w:rsidR="00F27072">
        <w:rPr>
          <w:rFonts w:ascii="Verdana" w:hAnsi="Verdana"/>
          <w:color w:val="000000" w:themeColor="text1"/>
          <w:sz w:val="20"/>
          <w:szCs w:val="20"/>
        </w:rPr>
        <w:t>adaptadas</w:t>
      </w:r>
      <w:r w:rsidR="004A7387" w:rsidRPr="004A7387">
        <w:rPr>
          <w:rFonts w:ascii="Verdana" w:hAnsi="Verdana"/>
          <w:color w:val="000000" w:themeColor="text1"/>
          <w:sz w:val="20"/>
          <w:szCs w:val="20"/>
        </w:rPr>
        <w:t xml:space="preserve"> a cada tipología de municipio, extrapolables a otros ayuntamientos y territorios, que de manera integral muestre sus beneficios reales.</w:t>
      </w:r>
    </w:p>
    <w:p w:rsidR="004A7387" w:rsidRPr="0056674F" w:rsidRDefault="004A7387" w:rsidP="0068052F">
      <w:pPr>
        <w:pStyle w:val="Sinespaciado"/>
        <w:jc w:val="both"/>
        <w:rPr>
          <w:rFonts w:ascii="Verdana" w:hAnsi="Verdana"/>
          <w:sz w:val="20"/>
          <w:szCs w:val="20"/>
        </w:rPr>
      </w:pPr>
    </w:p>
    <w:p w:rsidR="002666B1" w:rsidRDefault="002666B1" w:rsidP="002666B1">
      <w:pPr>
        <w:pStyle w:val="Sinespaciado"/>
        <w:jc w:val="both"/>
        <w:rPr>
          <w:rFonts w:ascii="Verdana" w:hAnsi="Verdana" w:cstheme="minorHAnsi"/>
          <w:b/>
          <w:bCs/>
          <w:color w:val="000000" w:themeColor="text1"/>
          <w:sz w:val="18"/>
          <w:szCs w:val="18"/>
        </w:rPr>
      </w:pPr>
    </w:p>
    <w:p w:rsidR="002D5B72" w:rsidRPr="003D4C18" w:rsidRDefault="002D5B72" w:rsidP="002666B1">
      <w:pPr>
        <w:pStyle w:val="Sinespaciado"/>
        <w:jc w:val="both"/>
        <w:rPr>
          <w:rFonts w:ascii="Verdana" w:hAnsi="Verdana" w:cstheme="minorHAnsi"/>
          <w:b/>
          <w:bCs/>
          <w:color w:val="000000" w:themeColor="text1"/>
          <w:sz w:val="18"/>
          <w:szCs w:val="18"/>
        </w:rPr>
      </w:pPr>
      <w:r w:rsidRPr="003D4C18">
        <w:rPr>
          <w:rFonts w:ascii="Verdana" w:hAnsi="Verdana" w:cstheme="minorHAnsi"/>
          <w:b/>
          <w:bCs/>
          <w:color w:val="000000" w:themeColor="text1"/>
          <w:sz w:val="18"/>
          <w:szCs w:val="18"/>
        </w:rPr>
        <w:t>Sobre AMETIC</w:t>
      </w:r>
    </w:p>
    <w:p w:rsidR="002D5B72" w:rsidRPr="003D4C18" w:rsidRDefault="002D5B72" w:rsidP="002666B1">
      <w:pPr>
        <w:pStyle w:val="Sinespaciado"/>
        <w:jc w:val="both"/>
        <w:rPr>
          <w:rFonts w:ascii="Verdana" w:hAnsi="Verdana" w:cstheme="minorHAnsi"/>
          <w:color w:val="000000" w:themeColor="text1"/>
          <w:sz w:val="18"/>
          <w:szCs w:val="18"/>
        </w:rPr>
      </w:pPr>
      <w:r w:rsidRPr="003D4C18">
        <w:rPr>
          <w:rFonts w:ascii="Verdana" w:hAnsi="Verdana" w:cstheme="minorHAnsi"/>
          <w:color w:val="000000" w:themeColor="text1"/>
          <w:sz w:val="18"/>
          <w:szCs w:val="18"/>
          <w:shd w:val="clear" w:color="auto" w:fill="FFFFFF"/>
        </w:rPr>
        <w:t>AMETIC, Asociación Multisectorial de Empresas de la Electrónica, las Tecnologías de la Información y Comunicación, de las Telecomunicaciones y de los Contenidos</w:t>
      </w:r>
      <w:r w:rsidRPr="003D4C18">
        <w:rPr>
          <w:rStyle w:val="apple-converted-space"/>
          <w:rFonts w:ascii="Verdana" w:hAnsi="Verdana" w:cstheme="minorHAnsi"/>
          <w:color w:val="000000" w:themeColor="text1"/>
          <w:sz w:val="18"/>
          <w:szCs w:val="18"/>
          <w:shd w:val="clear" w:color="auto" w:fill="FFFFFF"/>
        </w:rPr>
        <w:t xml:space="preserve"> </w:t>
      </w:r>
      <w:r w:rsidRPr="003D4C18">
        <w:rPr>
          <w:rFonts w:ascii="Verdana" w:hAnsi="Verdana" w:cstheme="minorHAnsi"/>
          <w:color w:val="000000" w:themeColor="text1"/>
          <w:sz w:val="18"/>
          <w:szCs w:val="18"/>
          <w:shd w:val="clear" w:color="auto" w:fill="FFFFFF"/>
        </w:rPr>
        <w:t xml:space="preserve">Digitales, </w:t>
      </w:r>
      <w:r w:rsidRPr="003D4C18">
        <w:rPr>
          <w:rFonts w:ascii="Verdana" w:hAnsi="Verdana" w:cstheme="minorHAnsi"/>
          <w:color w:val="000000" w:themeColor="text1"/>
          <w:sz w:val="18"/>
          <w:szCs w:val="18"/>
        </w:rPr>
        <w:t>lidera, en el ámbito nacional, los intereses empresariales de un hipersector tan diverso como dinámico, el más innovador -concentra más de un 30% de la inversión privada en I+D-i y el que cuenta con mayor capacidad de crecimiento de la economía española. En constante evolución, nuestras empresas asociadas, en número cercano a las 3.000, son el gran motor de convergencia hacia la Economía Digital. AMETIC representa un sector clave para el empleo y la competitividad con un importante impacto en el PIB nacional, al tiempo que ofrece posibilidades de externalización muy positivas para otros sectores productivos, su transversalidad deriva en la digitalización de los procesos empresariales e incluso la de los servicios y los productos. Representamos un conjunto de empresas que constituyen una palanca real de desarrollo económico sostenible, que incrementan la competitividad de otros sectores, que generan empleo de calidad, que incrementan nuestra tasa de exportación y que revalorizan a nuestro país y a su industria.</w:t>
      </w:r>
    </w:p>
    <w:p w:rsidR="002D5B72" w:rsidRPr="004132B2" w:rsidRDefault="00E7728C" w:rsidP="002666B1">
      <w:pPr>
        <w:autoSpaceDE w:val="0"/>
        <w:autoSpaceDN w:val="0"/>
        <w:adjustRightInd w:val="0"/>
        <w:jc w:val="both"/>
        <w:rPr>
          <w:rStyle w:val="Hipervnculo"/>
          <w:rFonts w:ascii="Verdana" w:hAnsi="Verdana" w:cstheme="minorHAnsi"/>
          <w:sz w:val="18"/>
          <w:szCs w:val="18"/>
          <w:lang w:val="fr-FR"/>
        </w:rPr>
      </w:pPr>
      <w:hyperlink r:id="rId9" w:history="1">
        <w:r w:rsidR="002D5B72" w:rsidRPr="004132B2">
          <w:rPr>
            <w:rStyle w:val="Hipervnculo"/>
            <w:rFonts w:ascii="Verdana" w:hAnsi="Verdana" w:cstheme="minorHAnsi"/>
            <w:sz w:val="18"/>
            <w:szCs w:val="18"/>
            <w:lang w:val="fr-FR"/>
          </w:rPr>
          <w:t>www.ametic.es</w:t>
        </w:r>
      </w:hyperlink>
    </w:p>
    <w:p w:rsidR="004A7387" w:rsidRPr="004132B2" w:rsidRDefault="004A7387" w:rsidP="002666B1">
      <w:pPr>
        <w:pStyle w:val="Sinespaciado"/>
        <w:jc w:val="both"/>
        <w:rPr>
          <w:rStyle w:val="Hipervnculo"/>
          <w:rFonts w:ascii="Verdana" w:hAnsi="Verdana" w:cstheme="minorHAnsi"/>
          <w:sz w:val="18"/>
          <w:szCs w:val="18"/>
          <w:lang w:val="fr-FR"/>
        </w:rPr>
      </w:pPr>
    </w:p>
    <w:p w:rsidR="003D4C18" w:rsidRPr="004132B2" w:rsidRDefault="003D4C18" w:rsidP="002666B1">
      <w:pPr>
        <w:pStyle w:val="Sinespaciado"/>
        <w:jc w:val="both"/>
        <w:rPr>
          <w:rFonts w:ascii="Verdana" w:hAnsi="Verdana"/>
          <w:b/>
          <w:sz w:val="18"/>
          <w:szCs w:val="18"/>
          <w:lang w:val="fr-FR"/>
        </w:rPr>
      </w:pPr>
      <w:r w:rsidRPr="004132B2">
        <w:rPr>
          <w:rFonts w:ascii="Verdana" w:hAnsi="Verdana"/>
          <w:b/>
          <w:sz w:val="18"/>
          <w:szCs w:val="18"/>
          <w:lang w:val="fr-FR"/>
        </w:rPr>
        <w:t>Sobre la FEMP</w:t>
      </w:r>
    </w:p>
    <w:p w:rsidR="002D5B72" w:rsidRDefault="002D5B72" w:rsidP="002666B1">
      <w:pPr>
        <w:pStyle w:val="Sinespaciado"/>
        <w:jc w:val="both"/>
        <w:rPr>
          <w:rStyle w:val="Hipervnculo"/>
          <w:rFonts w:ascii="Verdana" w:hAnsi="Verdana"/>
          <w:sz w:val="18"/>
          <w:szCs w:val="18"/>
        </w:rPr>
      </w:pPr>
      <w:r w:rsidRPr="003D4C18">
        <w:rPr>
          <w:rFonts w:ascii="Verdana" w:hAnsi="Verdana"/>
          <w:sz w:val="18"/>
          <w:szCs w:val="18"/>
        </w:rPr>
        <w:t>La Federación Española de Municipios y Provincias (FEMP), Asociación de Entidades Locales con mayor implantación, agrupa Ayuntamientos, Diputaciones, Consejos y Cabildos Insulares, en total 7.324, que representan más el 90% de los Gobiernos Locales españoles y que tiene encomendadas entre otras funciones, el fomento y la defensa de la autonomía de las Entidades Locales; la representación y defensa de los intereses generales de las mismas ante otras Administraciones Públicas; el desarrollo y la consolidación del espíritu europeo en el ámbito local, basado en la autonomía y la solidaridad entre los Entes Locales; la prestación, directamente o a través de sociedades o entidades, de toda clase de servicios a las Corporaciones Locales o a los entes dependientes de estas y cualquier otro fin que afecte de forma directa o indirecta a los asociados de la Federación.</w:t>
      </w:r>
      <w:r w:rsidR="003D4C18" w:rsidRPr="003D4C18">
        <w:rPr>
          <w:rFonts w:ascii="Verdana" w:hAnsi="Verdana"/>
          <w:sz w:val="18"/>
          <w:szCs w:val="18"/>
        </w:rPr>
        <w:t xml:space="preserve"> </w:t>
      </w:r>
      <w:hyperlink r:id="rId10" w:history="1">
        <w:r w:rsidR="003D4C18" w:rsidRPr="00B64B3F">
          <w:rPr>
            <w:rStyle w:val="Hipervnculo"/>
            <w:rFonts w:ascii="Verdana" w:hAnsi="Verdana"/>
            <w:sz w:val="18"/>
            <w:szCs w:val="18"/>
          </w:rPr>
          <w:t>http://www.femp.es/</w:t>
        </w:r>
      </w:hyperlink>
    </w:p>
    <w:p w:rsidR="003812AD" w:rsidRDefault="003812AD" w:rsidP="002666B1">
      <w:pPr>
        <w:pStyle w:val="Sinespaciado"/>
        <w:jc w:val="both"/>
        <w:rPr>
          <w:rFonts w:ascii="Verdana" w:hAnsi="Verdana"/>
          <w:color w:val="0000FF"/>
          <w:sz w:val="18"/>
          <w:szCs w:val="18"/>
        </w:rPr>
      </w:pPr>
    </w:p>
    <w:p w:rsidR="003D4C18" w:rsidRDefault="003D4C18" w:rsidP="003D4C18">
      <w:pPr>
        <w:pStyle w:val="Sinespaciado"/>
        <w:rPr>
          <w:rFonts w:ascii="Verdana" w:hAnsi="Verdana"/>
          <w:sz w:val="18"/>
          <w:szCs w:val="18"/>
        </w:rPr>
      </w:pPr>
    </w:p>
    <w:p w:rsidR="004A7387" w:rsidRPr="008909DA" w:rsidRDefault="004A7387" w:rsidP="003D4C18">
      <w:pPr>
        <w:pStyle w:val="Sinespaciado"/>
        <w:rPr>
          <w:rFonts w:ascii="Verdana" w:hAnsi="Verdana"/>
          <w:b/>
          <w:sz w:val="18"/>
          <w:szCs w:val="18"/>
        </w:rPr>
      </w:pPr>
      <w:r w:rsidRPr="008909DA">
        <w:rPr>
          <w:rFonts w:ascii="Verdana" w:hAnsi="Verdana"/>
          <w:b/>
          <w:sz w:val="18"/>
          <w:szCs w:val="18"/>
        </w:rPr>
        <w:t>Para más información:</w:t>
      </w:r>
    </w:p>
    <w:tbl>
      <w:tblPr>
        <w:tblStyle w:val="Tablaconcuadrcula"/>
        <w:tblW w:w="0" w:type="auto"/>
        <w:tblInd w:w="108" w:type="dxa"/>
        <w:tblLook w:val="04A0" w:firstRow="1" w:lastRow="0" w:firstColumn="1" w:lastColumn="0" w:noHBand="0" w:noVBand="1"/>
      </w:tblPr>
      <w:tblGrid>
        <w:gridCol w:w="4779"/>
        <w:gridCol w:w="4849"/>
      </w:tblGrid>
      <w:tr w:rsidR="004A7387" w:rsidRPr="004A7387" w:rsidTr="004A7387">
        <w:tc>
          <w:tcPr>
            <w:tcW w:w="4835" w:type="dxa"/>
          </w:tcPr>
          <w:p w:rsidR="004A7387" w:rsidRPr="004A7387" w:rsidRDefault="004A7387" w:rsidP="003D4C18">
            <w:pPr>
              <w:pStyle w:val="Sinespaciado"/>
              <w:rPr>
                <w:rFonts w:ascii="Verdana" w:hAnsi="Verdana"/>
                <w:b/>
                <w:sz w:val="18"/>
                <w:szCs w:val="18"/>
              </w:rPr>
            </w:pPr>
            <w:r w:rsidRPr="004A7387">
              <w:rPr>
                <w:rFonts w:ascii="Verdana" w:hAnsi="Verdana"/>
                <w:b/>
                <w:sz w:val="18"/>
                <w:szCs w:val="18"/>
              </w:rPr>
              <w:t>AMETIC</w:t>
            </w:r>
          </w:p>
          <w:p w:rsidR="004A7387" w:rsidRDefault="004A7387" w:rsidP="003D4C18">
            <w:pPr>
              <w:pStyle w:val="Sinespaciado"/>
              <w:rPr>
                <w:rFonts w:ascii="Verdana" w:hAnsi="Verdana"/>
                <w:sz w:val="18"/>
                <w:szCs w:val="18"/>
              </w:rPr>
            </w:pPr>
            <w:r>
              <w:rPr>
                <w:rFonts w:ascii="Verdana" w:hAnsi="Verdana"/>
                <w:sz w:val="18"/>
                <w:szCs w:val="18"/>
              </w:rPr>
              <w:t>Paulino Baena Díaz</w:t>
            </w:r>
          </w:p>
          <w:p w:rsidR="004A7387" w:rsidRPr="008909DA" w:rsidRDefault="004A7387" w:rsidP="003D4C18">
            <w:pPr>
              <w:pStyle w:val="Sinespaciado"/>
              <w:rPr>
                <w:rFonts w:ascii="Verdana" w:hAnsi="Verdana"/>
                <w:sz w:val="18"/>
                <w:szCs w:val="18"/>
              </w:rPr>
            </w:pPr>
            <w:r w:rsidRPr="008909DA">
              <w:rPr>
                <w:rFonts w:ascii="Verdana" w:hAnsi="Verdana"/>
                <w:sz w:val="18"/>
                <w:szCs w:val="18"/>
              </w:rPr>
              <w:t>BeuVe Comunicación</w:t>
            </w:r>
          </w:p>
          <w:p w:rsidR="004A7387" w:rsidRPr="008909DA" w:rsidRDefault="00E7728C" w:rsidP="003D4C18">
            <w:pPr>
              <w:pStyle w:val="Sinespaciado"/>
              <w:rPr>
                <w:rFonts w:ascii="Verdana" w:hAnsi="Verdana"/>
                <w:sz w:val="18"/>
                <w:szCs w:val="18"/>
              </w:rPr>
            </w:pPr>
            <w:hyperlink r:id="rId11" w:history="1">
              <w:r w:rsidR="004A7387" w:rsidRPr="008909DA">
                <w:rPr>
                  <w:rStyle w:val="Hipervnculo"/>
                  <w:rFonts w:ascii="Verdana" w:hAnsi="Verdana"/>
                  <w:sz w:val="18"/>
                  <w:szCs w:val="18"/>
                </w:rPr>
                <w:t>pbaena@beuvecomunicacion.com</w:t>
              </w:r>
            </w:hyperlink>
          </w:p>
          <w:p w:rsidR="004A7387" w:rsidRPr="008909DA" w:rsidRDefault="004A7387" w:rsidP="003D4C18">
            <w:pPr>
              <w:pStyle w:val="Sinespaciado"/>
              <w:rPr>
                <w:rFonts w:ascii="Verdana" w:hAnsi="Verdana"/>
                <w:sz w:val="18"/>
                <w:szCs w:val="18"/>
              </w:rPr>
            </w:pPr>
            <w:r w:rsidRPr="008909DA">
              <w:rPr>
                <w:rFonts w:ascii="Verdana" w:hAnsi="Verdana"/>
                <w:sz w:val="18"/>
                <w:szCs w:val="18"/>
              </w:rPr>
              <w:t>Tel.: 91 350 04 15 y 636 83 38 31</w:t>
            </w:r>
          </w:p>
        </w:tc>
        <w:tc>
          <w:tcPr>
            <w:tcW w:w="4943" w:type="dxa"/>
          </w:tcPr>
          <w:p w:rsidR="004A7387" w:rsidRPr="004132B2" w:rsidRDefault="004A7387" w:rsidP="003D4C18">
            <w:pPr>
              <w:pStyle w:val="Sinespaciado"/>
              <w:rPr>
                <w:rFonts w:ascii="Verdana" w:hAnsi="Verdana"/>
                <w:b/>
                <w:sz w:val="18"/>
                <w:szCs w:val="18"/>
              </w:rPr>
            </w:pPr>
            <w:r w:rsidRPr="004132B2">
              <w:rPr>
                <w:rFonts w:ascii="Verdana" w:hAnsi="Verdana"/>
                <w:b/>
                <w:sz w:val="18"/>
                <w:szCs w:val="18"/>
              </w:rPr>
              <w:t>FEMP</w:t>
            </w:r>
          </w:p>
          <w:p w:rsidR="002666B1" w:rsidRPr="004132B2" w:rsidRDefault="002666B1" w:rsidP="003D4C18">
            <w:pPr>
              <w:pStyle w:val="Sinespaciado"/>
              <w:rPr>
                <w:rFonts w:ascii="Verdana" w:hAnsi="Verdana"/>
                <w:sz w:val="18"/>
                <w:szCs w:val="18"/>
              </w:rPr>
            </w:pPr>
            <w:r w:rsidRPr="004132B2">
              <w:rPr>
                <w:rFonts w:ascii="Verdana" w:hAnsi="Verdana"/>
                <w:sz w:val="18"/>
                <w:szCs w:val="18"/>
              </w:rPr>
              <w:t>Ángeles Junquera García</w:t>
            </w:r>
          </w:p>
          <w:p w:rsidR="002666B1" w:rsidRPr="004132B2" w:rsidRDefault="00E7728C" w:rsidP="003D4C18">
            <w:pPr>
              <w:pStyle w:val="Sinespaciado"/>
              <w:rPr>
                <w:rFonts w:ascii="Verdana" w:hAnsi="Verdana"/>
                <w:sz w:val="18"/>
                <w:szCs w:val="18"/>
              </w:rPr>
            </w:pPr>
            <w:hyperlink r:id="rId12" w:history="1">
              <w:r w:rsidR="002666B1" w:rsidRPr="004132B2">
                <w:rPr>
                  <w:rStyle w:val="Hipervnculo"/>
                  <w:rFonts w:ascii="Verdana" w:hAnsi="Verdana"/>
                  <w:sz w:val="18"/>
                  <w:szCs w:val="18"/>
                </w:rPr>
                <w:t>comunicacion@femp.es</w:t>
              </w:r>
            </w:hyperlink>
          </w:p>
          <w:p w:rsidR="002666B1" w:rsidRPr="002666B1" w:rsidRDefault="002666B1" w:rsidP="003D4C18">
            <w:pPr>
              <w:pStyle w:val="Sinespaciado"/>
              <w:rPr>
                <w:rFonts w:ascii="Verdana" w:hAnsi="Verdana"/>
                <w:sz w:val="18"/>
                <w:szCs w:val="18"/>
                <w:lang w:val="en-US"/>
              </w:rPr>
            </w:pPr>
            <w:r>
              <w:rPr>
                <w:rFonts w:ascii="Verdana" w:hAnsi="Verdana"/>
                <w:sz w:val="18"/>
                <w:szCs w:val="18"/>
                <w:lang w:val="en-US"/>
              </w:rPr>
              <w:t>Tel.: 91 364 37 04</w:t>
            </w:r>
          </w:p>
        </w:tc>
      </w:tr>
    </w:tbl>
    <w:p w:rsidR="00844532" w:rsidRPr="004A7387" w:rsidRDefault="00844532" w:rsidP="003D4C18">
      <w:pPr>
        <w:pStyle w:val="Sinespaciado"/>
        <w:rPr>
          <w:rFonts w:ascii="Verdana" w:hAnsi="Verdana"/>
          <w:sz w:val="18"/>
          <w:szCs w:val="18"/>
          <w:lang w:val="en-US"/>
        </w:rPr>
      </w:pPr>
    </w:p>
    <w:p w:rsidR="002D5B72" w:rsidRPr="004A7387" w:rsidRDefault="002D5B72" w:rsidP="002D5B72">
      <w:pPr>
        <w:autoSpaceDE w:val="0"/>
        <w:autoSpaceDN w:val="0"/>
        <w:adjustRightInd w:val="0"/>
        <w:jc w:val="both"/>
        <w:rPr>
          <w:rFonts w:ascii="Verdana" w:hAnsi="Verdana" w:cs="Arial"/>
          <w:color w:val="404040" w:themeColor="text1" w:themeTint="BF"/>
          <w:sz w:val="20"/>
          <w:szCs w:val="20"/>
          <w:lang w:val="en-US"/>
        </w:rPr>
      </w:pPr>
    </w:p>
    <w:p w:rsidR="00822025" w:rsidRPr="004A7387" w:rsidRDefault="00822025" w:rsidP="00822025">
      <w:pPr>
        <w:rPr>
          <w:rFonts w:ascii="Verdana" w:hAnsi="Verdana"/>
          <w:color w:val="000000" w:themeColor="text1"/>
          <w:sz w:val="20"/>
          <w:szCs w:val="20"/>
          <w:lang w:val="en-US"/>
        </w:rPr>
      </w:pPr>
    </w:p>
    <w:p w:rsidR="00822025" w:rsidRPr="004A7387" w:rsidRDefault="00822025" w:rsidP="002D5B72">
      <w:pPr>
        <w:autoSpaceDE w:val="0"/>
        <w:autoSpaceDN w:val="0"/>
        <w:adjustRightInd w:val="0"/>
        <w:jc w:val="both"/>
        <w:rPr>
          <w:rFonts w:ascii="Verdana" w:hAnsi="Verdana" w:cs="Arial"/>
          <w:color w:val="404040" w:themeColor="text1" w:themeTint="BF"/>
          <w:sz w:val="20"/>
          <w:szCs w:val="20"/>
          <w:lang w:val="en-US"/>
        </w:rPr>
      </w:pPr>
    </w:p>
    <w:sectPr w:rsidR="00822025" w:rsidRPr="004A7387" w:rsidSect="00ED45FB">
      <w:pgSz w:w="11906" w:h="16838"/>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7728C" w:rsidRDefault="00E7728C">
      <w:pPr>
        <w:spacing w:after="0" w:line="240" w:lineRule="auto"/>
      </w:pPr>
      <w:r>
        <w:separator/>
      </w:r>
    </w:p>
  </w:endnote>
  <w:endnote w:type="continuationSeparator" w:id="0">
    <w:p w:rsidR="00E7728C" w:rsidRDefault="00E772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7728C" w:rsidRDefault="00E7728C">
      <w:pPr>
        <w:spacing w:after="0" w:line="240" w:lineRule="auto"/>
      </w:pPr>
      <w:r>
        <w:separator/>
      </w:r>
    </w:p>
  </w:footnote>
  <w:footnote w:type="continuationSeparator" w:id="0">
    <w:p w:rsidR="00E7728C" w:rsidRDefault="00E772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D6812"/>
    <w:multiLevelType w:val="hybridMultilevel"/>
    <w:tmpl w:val="8A64819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20743227"/>
    <w:multiLevelType w:val="hybridMultilevel"/>
    <w:tmpl w:val="9E98A038"/>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3361A1D"/>
    <w:multiLevelType w:val="multilevel"/>
    <w:tmpl w:val="1FA8BCA2"/>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56D060F"/>
    <w:multiLevelType w:val="multilevel"/>
    <w:tmpl w:val="18B898DE"/>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5192B8C"/>
    <w:multiLevelType w:val="hybridMultilevel"/>
    <w:tmpl w:val="9B046B2E"/>
    <w:lvl w:ilvl="0" w:tplc="0C0A000F">
      <w:start w:val="1"/>
      <w:numFmt w:val="decimal"/>
      <w:lvlText w:val="%1."/>
      <w:lvlJc w:val="left"/>
      <w:pPr>
        <w:ind w:left="1080" w:hanging="360"/>
      </w:p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abstractNum w:abstractNumId="5" w15:restartNumberingAfterBreak="0">
    <w:nsid w:val="58C07BEF"/>
    <w:multiLevelType w:val="hybridMultilevel"/>
    <w:tmpl w:val="94EA813E"/>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7BFA01FF"/>
    <w:multiLevelType w:val="hybridMultilevel"/>
    <w:tmpl w:val="6E2E6294"/>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6"/>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6321"/>
    <w:rsid w:val="00011217"/>
    <w:rsid w:val="0011711D"/>
    <w:rsid w:val="002666B1"/>
    <w:rsid w:val="002D5B72"/>
    <w:rsid w:val="003812AD"/>
    <w:rsid w:val="003A5CF9"/>
    <w:rsid w:val="003C2A0F"/>
    <w:rsid w:val="003D4C18"/>
    <w:rsid w:val="003F5C7F"/>
    <w:rsid w:val="004132B2"/>
    <w:rsid w:val="00416FDC"/>
    <w:rsid w:val="004A7387"/>
    <w:rsid w:val="0056674F"/>
    <w:rsid w:val="00672C7B"/>
    <w:rsid w:val="0068052F"/>
    <w:rsid w:val="006B27E7"/>
    <w:rsid w:val="006D2786"/>
    <w:rsid w:val="006F17F7"/>
    <w:rsid w:val="007607F6"/>
    <w:rsid w:val="007961CA"/>
    <w:rsid w:val="007D50A6"/>
    <w:rsid w:val="008200F2"/>
    <w:rsid w:val="00822025"/>
    <w:rsid w:val="00844532"/>
    <w:rsid w:val="00870BFA"/>
    <w:rsid w:val="008909DA"/>
    <w:rsid w:val="008C1E04"/>
    <w:rsid w:val="008D2F34"/>
    <w:rsid w:val="008E44EE"/>
    <w:rsid w:val="009222A2"/>
    <w:rsid w:val="00931E2A"/>
    <w:rsid w:val="00A0744E"/>
    <w:rsid w:val="00A81576"/>
    <w:rsid w:val="00AD6745"/>
    <w:rsid w:val="00B121C9"/>
    <w:rsid w:val="00B173B9"/>
    <w:rsid w:val="00B403C6"/>
    <w:rsid w:val="00B917AC"/>
    <w:rsid w:val="00BE3ACE"/>
    <w:rsid w:val="00C32745"/>
    <w:rsid w:val="00C710AF"/>
    <w:rsid w:val="00C76321"/>
    <w:rsid w:val="00C92690"/>
    <w:rsid w:val="00CF3A48"/>
    <w:rsid w:val="00E7728C"/>
    <w:rsid w:val="00E8267A"/>
    <w:rsid w:val="00ED45FB"/>
    <w:rsid w:val="00F27072"/>
    <w:rsid w:val="00F96ED5"/>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A6E4E57-E8E2-4406-B79E-4EE22DD1B1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pple-converted-space">
    <w:name w:val="apple-converted-space"/>
    <w:basedOn w:val="Fuentedeprrafopredeter"/>
    <w:rsid w:val="002D5B72"/>
    <w:rPr>
      <w:rFonts w:cs="Times New Roman"/>
    </w:rPr>
  </w:style>
  <w:style w:type="paragraph" w:styleId="Sinespaciado">
    <w:name w:val="No Spacing"/>
    <w:uiPriority w:val="1"/>
    <w:qFormat/>
    <w:rsid w:val="002D5B72"/>
    <w:pPr>
      <w:spacing w:after="0" w:line="240" w:lineRule="auto"/>
    </w:pPr>
    <w:rPr>
      <w:rFonts w:ascii="Calibri" w:eastAsia="Calibri" w:hAnsi="Calibri" w:cs="Times New Roman"/>
    </w:rPr>
  </w:style>
  <w:style w:type="character" w:styleId="Hipervnculo">
    <w:name w:val="Hyperlink"/>
    <w:basedOn w:val="Fuentedeprrafopredeter"/>
    <w:uiPriority w:val="99"/>
    <w:semiHidden/>
    <w:rsid w:val="002D5B72"/>
    <w:rPr>
      <w:rFonts w:cs="Times New Roman"/>
      <w:color w:val="0000FF"/>
      <w:u w:val="single"/>
    </w:rPr>
  </w:style>
  <w:style w:type="paragraph" w:styleId="Textodeglobo">
    <w:name w:val="Balloon Text"/>
    <w:basedOn w:val="Normal"/>
    <w:link w:val="TextodegloboCar"/>
    <w:uiPriority w:val="99"/>
    <w:semiHidden/>
    <w:unhideWhenUsed/>
    <w:rsid w:val="002D5B7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2D5B72"/>
    <w:rPr>
      <w:rFonts w:ascii="Tahoma" w:hAnsi="Tahoma" w:cs="Tahoma"/>
      <w:sz w:val="16"/>
      <w:szCs w:val="16"/>
    </w:rPr>
  </w:style>
  <w:style w:type="table" w:styleId="Tablaconcuadrcula">
    <w:name w:val="Table Grid"/>
    <w:basedOn w:val="Tablanormal"/>
    <w:uiPriority w:val="59"/>
    <w:rsid w:val="008200F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82202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441000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comunicacion@femp.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baena@beuvecomunicacion.com" TargetMode="External"/><Relationship Id="rId5" Type="http://schemas.openxmlformats.org/officeDocument/2006/relationships/footnotes" Target="footnotes.xml"/><Relationship Id="rId10" Type="http://schemas.openxmlformats.org/officeDocument/2006/relationships/hyperlink" Target="http://www.femp.es/" TargetMode="External"/><Relationship Id="rId4" Type="http://schemas.openxmlformats.org/officeDocument/2006/relationships/webSettings" Target="webSettings.xml"/><Relationship Id="rId9" Type="http://schemas.openxmlformats.org/officeDocument/2006/relationships/hyperlink" Target="http://www.ametic.es" TargetMode="External"/><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6100</Characters>
  <Application>Microsoft Office Word</Application>
  <DocSecurity>0</DocSecurity>
  <Lines>50</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AMETIC_PI</cp:lastModifiedBy>
  <cp:revision>2</cp:revision>
  <dcterms:created xsi:type="dcterms:W3CDTF">2017-09-05T07:17:00Z</dcterms:created>
  <dcterms:modified xsi:type="dcterms:W3CDTF">2017-09-05T07:17:00Z</dcterms:modified>
</cp:coreProperties>
</file>