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55" w:rsidRPr="007E0C55" w:rsidRDefault="007E0C55" w:rsidP="00055769">
      <w:pPr>
        <w:pStyle w:val="Sinespaciado"/>
        <w:jc w:val="both"/>
        <w:rPr>
          <w:rFonts w:ascii="Verdana" w:hAnsi="Verdana" w:cstheme="minorHAnsi"/>
          <w:bCs/>
          <w:i/>
          <w:color w:val="000000" w:themeColor="text1"/>
          <w:sz w:val="18"/>
          <w:szCs w:val="18"/>
        </w:rPr>
      </w:pPr>
      <w:bookmarkStart w:id="0" w:name="_GoBack"/>
      <w:bookmarkEnd w:id="0"/>
      <w:r w:rsidRPr="007E0C55">
        <w:rPr>
          <w:rFonts w:ascii="Verdana" w:hAnsi="Verdana" w:cstheme="minorHAnsi"/>
          <w:bCs/>
          <w:i/>
          <w:color w:val="000000" w:themeColor="text1"/>
          <w:sz w:val="18"/>
          <w:szCs w:val="18"/>
        </w:rPr>
        <w:t>1</w:t>
      </w:r>
      <w:r w:rsidR="00F31040">
        <w:rPr>
          <w:rFonts w:ascii="Verdana" w:hAnsi="Verdana" w:cstheme="minorHAnsi"/>
          <w:bCs/>
          <w:i/>
          <w:color w:val="000000" w:themeColor="text1"/>
          <w:sz w:val="18"/>
          <w:szCs w:val="18"/>
        </w:rPr>
        <w:t>3</w:t>
      </w:r>
      <w:r w:rsidRPr="007E0C55">
        <w:rPr>
          <w:rFonts w:ascii="Verdana" w:hAnsi="Verdana" w:cstheme="minorHAnsi"/>
          <w:bCs/>
          <w:i/>
          <w:color w:val="000000" w:themeColor="text1"/>
          <w:sz w:val="18"/>
          <w:szCs w:val="18"/>
        </w:rPr>
        <w:t>/09/2017</w:t>
      </w:r>
    </w:p>
    <w:p w:rsidR="007E0C55" w:rsidRDefault="007E0C55" w:rsidP="00055769">
      <w:pPr>
        <w:pStyle w:val="Sinespaciado"/>
        <w:jc w:val="both"/>
        <w:rPr>
          <w:rFonts w:ascii="Verdana" w:hAnsi="Verdana" w:cstheme="minorHAnsi"/>
          <w:b/>
          <w:bCs/>
          <w:color w:val="000000" w:themeColor="text1"/>
          <w:sz w:val="18"/>
          <w:szCs w:val="18"/>
        </w:rPr>
      </w:pPr>
    </w:p>
    <w:p w:rsidR="007E0C55" w:rsidRPr="007E0C55" w:rsidRDefault="007E0C55" w:rsidP="007E0C55">
      <w:pPr>
        <w:jc w:val="center"/>
        <w:rPr>
          <w:rFonts w:ascii="Verdana" w:hAnsi="Verdana"/>
          <w:b/>
          <w:color w:val="996633"/>
          <w:sz w:val="36"/>
          <w:szCs w:val="36"/>
        </w:rPr>
      </w:pPr>
      <w:r w:rsidRPr="007E0C55">
        <w:rPr>
          <w:rFonts w:ascii="Verdana" w:hAnsi="Verdana"/>
          <w:b/>
          <w:color w:val="996633"/>
          <w:sz w:val="36"/>
          <w:szCs w:val="36"/>
        </w:rPr>
        <w:t>La industria española de tecnología del audiovisual incrementa su presencia en IBC</w:t>
      </w:r>
    </w:p>
    <w:p w:rsidR="007E0C55" w:rsidRPr="007E0C55" w:rsidRDefault="007E0C55" w:rsidP="007E0C55">
      <w:pPr>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Pr>
          <w:rFonts w:ascii="Verdana" w:hAnsi="Verdana"/>
          <w:b/>
          <w:color w:val="996633"/>
        </w:rPr>
        <w:t>Se trata de la</w:t>
      </w:r>
      <w:r w:rsidRPr="007E0C55">
        <w:rPr>
          <w:rFonts w:ascii="Verdana" w:hAnsi="Verdana"/>
          <w:b/>
          <w:color w:val="996633"/>
        </w:rPr>
        <w:t xml:space="preserve"> feria internacional relacionada con la creación, gestión y distribución de contenidos audiovisuales más importante de Europa y una de las tres más importantes del mundo </w:t>
      </w:r>
    </w:p>
    <w:p w:rsidR="007E0C55" w:rsidRPr="007E0C55" w:rsidRDefault="007E0C55" w:rsidP="007E0C55">
      <w:pPr>
        <w:pStyle w:val="Prrafodelista"/>
        <w:ind w:left="360"/>
        <w:jc w:val="both"/>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sidRPr="007E0C55">
        <w:rPr>
          <w:rFonts w:ascii="Verdana" w:hAnsi="Verdana"/>
          <w:b/>
          <w:color w:val="996633"/>
        </w:rPr>
        <w:t>La participación española, coordinada por AMETIC, siempre se ha considerado estratégica. En esta edición estarán presentes 26 empresas españolas</w:t>
      </w:r>
    </w:p>
    <w:p w:rsidR="007E0C55" w:rsidRPr="007E0C55" w:rsidRDefault="007E0C55" w:rsidP="007E0C55">
      <w:pPr>
        <w:pStyle w:val="Prrafodelista"/>
        <w:ind w:left="360"/>
        <w:jc w:val="both"/>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sidRPr="007E0C55">
        <w:rPr>
          <w:rFonts w:ascii="Verdana" w:hAnsi="Verdana"/>
          <w:b/>
          <w:color w:val="996633"/>
        </w:rPr>
        <w:t xml:space="preserve">La transformación digital en toda la cadena de valor será uno de los elementos centrales del certamen </w:t>
      </w:r>
    </w:p>
    <w:p w:rsidR="007E0C55" w:rsidRPr="007E0C55" w:rsidRDefault="007E0C55" w:rsidP="007E0C55">
      <w:pPr>
        <w:pStyle w:val="Prrafodelista"/>
        <w:ind w:left="360"/>
        <w:jc w:val="both"/>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sidRPr="007E0C55">
        <w:rPr>
          <w:rFonts w:ascii="Verdana" w:hAnsi="Verdana"/>
          <w:b/>
          <w:color w:val="996633"/>
        </w:rPr>
        <w:t>La oferta tecnológica nacional, situada a la vanguardia mundial</w:t>
      </w:r>
    </w:p>
    <w:p w:rsidR="007E0C55" w:rsidRPr="00331DEA" w:rsidRDefault="007E0C55" w:rsidP="007E0C55">
      <w:pPr>
        <w:rPr>
          <w:rFonts w:ascii="Verdana" w:hAnsi="Verdana"/>
        </w:rPr>
      </w:pPr>
    </w:p>
    <w:p w:rsidR="007E0C55" w:rsidRPr="007E0C55" w:rsidRDefault="007E0C55" w:rsidP="007E0C55">
      <w:pPr>
        <w:jc w:val="both"/>
        <w:rPr>
          <w:rFonts w:ascii="Verdana" w:hAnsi="Verdana"/>
          <w:sz w:val="21"/>
          <w:szCs w:val="21"/>
        </w:rPr>
      </w:pPr>
      <w:r w:rsidRPr="007E0C55">
        <w:rPr>
          <w:rFonts w:ascii="Verdana" w:hAnsi="Verdana"/>
          <w:sz w:val="21"/>
          <w:szCs w:val="21"/>
        </w:rPr>
        <w:t xml:space="preserve">La </w:t>
      </w:r>
      <w:r w:rsidRPr="007E0C55">
        <w:rPr>
          <w:rFonts w:ascii="Verdana" w:hAnsi="Verdana"/>
          <w:i/>
          <w:sz w:val="21"/>
          <w:szCs w:val="21"/>
        </w:rPr>
        <w:t>International Broadcasting Convention</w:t>
      </w:r>
      <w:r w:rsidRPr="007E0C55">
        <w:rPr>
          <w:rFonts w:ascii="Verdana" w:hAnsi="Verdana"/>
          <w:sz w:val="21"/>
          <w:szCs w:val="21"/>
        </w:rPr>
        <w:t xml:space="preserve">, más conocida por sus siglas </w:t>
      </w:r>
      <w:r w:rsidRPr="007E0C55">
        <w:rPr>
          <w:rFonts w:ascii="Verdana" w:hAnsi="Verdana"/>
          <w:b/>
          <w:sz w:val="21"/>
          <w:szCs w:val="21"/>
        </w:rPr>
        <w:t>IBC</w:t>
      </w:r>
      <w:r w:rsidRPr="007E0C55">
        <w:rPr>
          <w:rFonts w:ascii="Verdana" w:hAnsi="Verdana"/>
          <w:sz w:val="21"/>
          <w:szCs w:val="21"/>
        </w:rPr>
        <w:t xml:space="preserve">, es la feria dedicada a la creación, gestión y distribución de contenidos audiovisuales más </w:t>
      </w:r>
      <w:r>
        <w:rPr>
          <w:rFonts w:ascii="Verdana" w:hAnsi="Verdana"/>
          <w:sz w:val="21"/>
          <w:szCs w:val="21"/>
        </w:rPr>
        <w:t xml:space="preserve">importante </w:t>
      </w:r>
      <w:r w:rsidRPr="007E0C55">
        <w:rPr>
          <w:rFonts w:ascii="Verdana" w:hAnsi="Verdana"/>
          <w:sz w:val="21"/>
          <w:szCs w:val="21"/>
        </w:rPr>
        <w:t>de Europa. Se trata de un certamen muy consolidado que este año celebra su 50 edición anual. Con sede en Amsterdam, atrae del 15 al 19 de septiembre</w:t>
      </w:r>
      <w:r>
        <w:rPr>
          <w:rFonts w:ascii="Verdana" w:hAnsi="Verdana"/>
          <w:sz w:val="21"/>
          <w:szCs w:val="21"/>
        </w:rPr>
        <w:t>,</w:t>
      </w:r>
      <w:r w:rsidRPr="007E0C55">
        <w:rPr>
          <w:rFonts w:ascii="Verdana" w:hAnsi="Verdana"/>
          <w:sz w:val="21"/>
          <w:szCs w:val="21"/>
        </w:rPr>
        <w:t xml:space="preserve"> a  cerca de 1.700 expositores y a más de 55.000 asistentes de 170 países. </w:t>
      </w:r>
    </w:p>
    <w:p w:rsidR="007E0C55" w:rsidRPr="007E0C55" w:rsidRDefault="007E0C55" w:rsidP="007E0C55">
      <w:pPr>
        <w:jc w:val="both"/>
        <w:rPr>
          <w:rFonts w:ascii="Verdana" w:hAnsi="Verdana"/>
          <w:sz w:val="21"/>
          <w:szCs w:val="21"/>
        </w:rPr>
      </w:pPr>
    </w:p>
    <w:p w:rsidR="007E0C55" w:rsidRDefault="007E0C55" w:rsidP="007E0C55">
      <w:pPr>
        <w:jc w:val="both"/>
        <w:rPr>
          <w:rFonts w:ascii="Verdana" w:hAnsi="Verdana"/>
          <w:sz w:val="21"/>
          <w:szCs w:val="21"/>
        </w:rPr>
      </w:pPr>
      <w:r w:rsidRPr="007E0C55">
        <w:rPr>
          <w:rFonts w:ascii="Verdana" w:hAnsi="Verdana"/>
          <w:noProof/>
          <w:sz w:val="21"/>
          <w:szCs w:val="21"/>
        </w:rPr>
        <w:drawing>
          <wp:anchor distT="0" distB="0" distL="114300" distR="114300" simplePos="0" relativeHeight="251658240" behindDoc="0" locked="0" layoutInCell="1" allowOverlap="1" wp14:anchorId="1B22E9FA" wp14:editId="2576CA5A">
            <wp:simplePos x="0" y="0"/>
            <wp:positionH relativeFrom="column">
              <wp:align>left</wp:align>
            </wp:positionH>
            <wp:positionV relativeFrom="paragraph">
              <wp:align>top</wp:align>
            </wp:positionV>
            <wp:extent cx="1149350" cy="1419860"/>
            <wp:effectExtent l="0" t="0" r="0" b="8890"/>
            <wp:wrapSquare wrapText="bothSides"/>
            <wp:docPr id="4" name="Imagen 4" descr="https://show.ibc.org/__media/IBC2017-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w.ibc.org/__media/IBC2017-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419860"/>
                    </a:xfrm>
                    <a:prstGeom prst="rect">
                      <a:avLst/>
                    </a:prstGeom>
                    <a:noFill/>
                    <a:ln>
                      <a:noFill/>
                    </a:ln>
                  </pic:spPr>
                </pic:pic>
              </a:graphicData>
            </a:graphic>
          </wp:anchor>
        </w:drawing>
      </w:r>
      <w:r w:rsidRPr="007E0C55">
        <w:rPr>
          <w:rFonts w:ascii="Verdana" w:hAnsi="Verdana"/>
          <w:sz w:val="21"/>
          <w:szCs w:val="21"/>
        </w:rPr>
        <w:t xml:space="preserve">Es, además, uno de los tres únicos eventos </w:t>
      </w:r>
      <w:r>
        <w:rPr>
          <w:rFonts w:ascii="Verdana" w:hAnsi="Verdana"/>
          <w:sz w:val="21"/>
          <w:szCs w:val="21"/>
        </w:rPr>
        <w:t>de ámbito</w:t>
      </w:r>
      <w:r w:rsidRPr="007E0C55">
        <w:rPr>
          <w:rFonts w:ascii="Verdana" w:hAnsi="Verdana"/>
          <w:sz w:val="21"/>
          <w:szCs w:val="21"/>
        </w:rPr>
        <w:t xml:space="preserve"> mundial donde está presente toda la cadena de valor del sector audiovisual (al igual que NABshow y BroadcastAsia) y en el que la participación siempre se ha considerado estratégica. De hecho, en esta edición serán 26 empresas españolas las que acudan de la mano de AMETIC: </w:t>
      </w:r>
      <w:hyperlink r:id="rId9" w:history="1">
        <w:r w:rsidRPr="007E0C55">
          <w:rPr>
            <w:rStyle w:val="Hipervnculo"/>
            <w:rFonts w:ascii="Verdana" w:hAnsi="Verdana"/>
            <w:sz w:val="21"/>
            <w:szCs w:val="21"/>
          </w:rPr>
          <w:t>Acorde</w:t>
        </w:r>
      </w:hyperlink>
      <w:r w:rsidRPr="007E0C55">
        <w:rPr>
          <w:rFonts w:ascii="Verdana" w:hAnsi="Verdana"/>
          <w:sz w:val="21"/>
          <w:szCs w:val="21"/>
        </w:rPr>
        <w:t xml:space="preserve">, </w:t>
      </w:r>
      <w:hyperlink r:id="rId10" w:history="1">
        <w:r w:rsidRPr="007E0C55">
          <w:rPr>
            <w:rStyle w:val="Hipervnculo"/>
            <w:rFonts w:ascii="Verdana" w:hAnsi="Verdana"/>
            <w:sz w:val="21"/>
            <w:szCs w:val="21"/>
          </w:rPr>
          <w:t>AEQ</w:t>
        </w:r>
      </w:hyperlink>
      <w:r w:rsidRPr="007E0C55">
        <w:rPr>
          <w:rFonts w:ascii="Verdana" w:hAnsi="Verdana"/>
          <w:sz w:val="21"/>
          <w:szCs w:val="21"/>
        </w:rPr>
        <w:t xml:space="preserve">, </w:t>
      </w:r>
      <w:hyperlink r:id="rId11" w:history="1">
        <w:r w:rsidRPr="007E0C55">
          <w:rPr>
            <w:rStyle w:val="Hipervnculo"/>
            <w:rFonts w:ascii="Verdana" w:hAnsi="Verdana"/>
            <w:sz w:val="21"/>
            <w:szCs w:val="21"/>
          </w:rPr>
          <w:t>Anglatecnic</w:t>
        </w:r>
      </w:hyperlink>
      <w:r w:rsidRPr="007E0C55">
        <w:rPr>
          <w:rFonts w:ascii="Verdana" w:hAnsi="Verdana"/>
          <w:sz w:val="21"/>
          <w:szCs w:val="21"/>
        </w:rPr>
        <w:t xml:space="preserve">, </w:t>
      </w:r>
      <w:hyperlink r:id="rId12" w:history="1">
        <w:r w:rsidRPr="007E0C55">
          <w:rPr>
            <w:rStyle w:val="Hipervnculo"/>
            <w:rFonts w:ascii="Verdana" w:hAnsi="Verdana"/>
            <w:sz w:val="21"/>
            <w:szCs w:val="21"/>
          </w:rPr>
          <w:t>Brainstorm</w:t>
        </w:r>
      </w:hyperlink>
      <w:r w:rsidRPr="007E0C55">
        <w:rPr>
          <w:rFonts w:ascii="Verdana" w:hAnsi="Verdana"/>
          <w:sz w:val="21"/>
          <w:szCs w:val="21"/>
        </w:rPr>
        <w:t xml:space="preserve">, </w:t>
      </w:r>
      <w:hyperlink r:id="rId13" w:history="1">
        <w:r w:rsidRPr="007E0C55">
          <w:rPr>
            <w:rStyle w:val="Hipervnculo"/>
            <w:rFonts w:ascii="Verdana" w:hAnsi="Verdana"/>
            <w:sz w:val="21"/>
            <w:szCs w:val="21"/>
          </w:rPr>
          <w:t>BTESA</w:t>
        </w:r>
      </w:hyperlink>
      <w:r w:rsidRPr="007E0C55">
        <w:rPr>
          <w:rFonts w:ascii="Verdana" w:hAnsi="Verdana"/>
          <w:sz w:val="21"/>
          <w:szCs w:val="21"/>
        </w:rPr>
        <w:t xml:space="preserve">, </w:t>
      </w:r>
      <w:hyperlink r:id="rId14" w:history="1">
        <w:r w:rsidRPr="007E0C55">
          <w:rPr>
            <w:rStyle w:val="Hipervnculo"/>
            <w:rFonts w:ascii="Verdana" w:hAnsi="Verdana"/>
            <w:sz w:val="21"/>
            <w:szCs w:val="21"/>
          </w:rPr>
          <w:t>Cinfo</w:t>
        </w:r>
      </w:hyperlink>
      <w:r w:rsidRPr="007E0C55">
        <w:rPr>
          <w:rFonts w:ascii="Verdana" w:hAnsi="Verdana"/>
          <w:sz w:val="21"/>
          <w:szCs w:val="21"/>
        </w:rPr>
        <w:t xml:space="preserve">, </w:t>
      </w:r>
      <w:hyperlink r:id="rId15" w:history="1">
        <w:r w:rsidRPr="007E0C55">
          <w:rPr>
            <w:rStyle w:val="Hipervnculo"/>
            <w:rFonts w:ascii="Verdana" w:hAnsi="Verdana"/>
            <w:sz w:val="21"/>
            <w:szCs w:val="21"/>
          </w:rPr>
          <w:t>Cires 21</w:t>
        </w:r>
      </w:hyperlink>
      <w:r w:rsidRPr="007E0C55">
        <w:rPr>
          <w:rFonts w:ascii="Verdana" w:hAnsi="Verdana"/>
          <w:sz w:val="21"/>
          <w:szCs w:val="21"/>
        </w:rPr>
        <w:t xml:space="preserve">, </w:t>
      </w:r>
      <w:hyperlink r:id="rId16" w:history="1">
        <w:r w:rsidRPr="007E0C55">
          <w:rPr>
            <w:rStyle w:val="Hipervnculo"/>
            <w:rFonts w:ascii="Verdana" w:hAnsi="Verdana"/>
            <w:sz w:val="21"/>
            <w:szCs w:val="21"/>
          </w:rPr>
          <w:t>Egatel</w:t>
        </w:r>
      </w:hyperlink>
      <w:r w:rsidRPr="007E0C55">
        <w:rPr>
          <w:rFonts w:ascii="Verdana" w:hAnsi="Verdana"/>
          <w:sz w:val="21"/>
          <w:szCs w:val="21"/>
        </w:rPr>
        <w:t xml:space="preserve">, </w:t>
      </w:r>
      <w:hyperlink r:id="rId17" w:history="1">
        <w:r w:rsidRPr="007E0C55">
          <w:rPr>
            <w:rStyle w:val="Hipervnculo"/>
            <w:rFonts w:ascii="Verdana" w:hAnsi="Verdana"/>
            <w:sz w:val="21"/>
            <w:szCs w:val="21"/>
          </w:rPr>
          <w:t>Gsertel</w:t>
        </w:r>
      </w:hyperlink>
      <w:r w:rsidRPr="007E0C55">
        <w:rPr>
          <w:rFonts w:ascii="Verdana" w:hAnsi="Verdana"/>
          <w:sz w:val="21"/>
          <w:szCs w:val="21"/>
        </w:rPr>
        <w:t xml:space="preserve">, </w:t>
      </w:r>
      <w:hyperlink r:id="rId18" w:history="1">
        <w:r w:rsidRPr="007E0C55">
          <w:rPr>
            <w:rStyle w:val="Hipervnculo"/>
            <w:rFonts w:ascii="Verdana" w:hAnsi="Verdana"/>
            <w:sz w:val="21"/>
            <w:szCs w:val="21"/>
          </w:rPr>
          <w:t>Itelsis</w:t>
        </w:r>
      </w:hyperlink>
      <w:r w:rsidRPr="007E0C55">
        <w:rPr>
          <w:rFonts w:ascii="Verdana" w:hAnsi="Verdana"/>
          <w:sz w:val="21"/>
          <w:szCs w:val="21"/>
        </w:rPr>
        <w:t xml:space="preserve">, </w:t>
      </w:r>
      <w:hyperlink r:id="rId19" w:history="1">
        <w:r w:rsidRPr="007E0C55">
          <w:rPr>
            <w:rStyle w:val="Hipervnculo"/>
            <w:rFonts w:ascii="Verdana" w:hAnsi="Verdana"/>
            <w:sz w:val="21"/>
            <w:szCs w:val="21"/>
          </w:rPr>
          <w:t>OMB</w:t>
        </w:r>
      </w:hyperlink>
      <w:r w:rsidRPr="007E0C55">
        <w:rPr>
          <w:rFonts w:ascii="Verdana" w:hAnsi="Verdana"/>
          <w:sz w:val="21"/>
          <w:szCs w:val="21"/>
        </w:rPr>
        <w:t xml:space="preserve">, </w:t>
      </w:r>
      <w:hyperlink r:id="rId20" w:history="1">
        <w:r w:rsidRPr="007E0C55">
          <w:rPr>
            <w:rStyle w:val="Hipervnculo"/>
            <w:rFonts w:ascii="Verdana" w:hAnsi="Verdana"/>
            <w:sz w:val="21"/>
            <w:szCs w:val="21"/>
          </w:rPr>
          <w:t>Optiva Media</w:t>
        </w:r>
      </w:hyperlink>
      <w:r w:rsidRPr="007E0C55">
        <w:rPr>
          <w:rFonts w:ascii="Verdana" w:hAnsi="Verdana"/>
          <w:sz w:val="21"/>
          <w:szCs w:val="21"/>
        </w:rPr>
        <w:t xml:space="preserve">,  </w:t>
      </w:r>
      <w:hyperlink r:id="rId21" w:history="1">
        <w:r w:rsidRPr="007E0C55">
          <w:rPr>
            <w:rStyle w:val="Hipervnculo"/>
            <w:rFonts w:ascii="Verdana" w:hAnsi="Verdana"/>
            <w:sz w:val="21"/>
            <w:szCs w:val="21"/>
          </w:rPr>
          <w:t>Ovide</w:t>
        </w:r>
      </w:hyperlink>
      <w:r w:rsidRPr="007E0C55">
        <w:rPr>
          <w:rFonts w:ascii="Verdana" w:hAnsi="Verdana"/>
          <w:sz w:val="21"/>
          <w:szCs w:val="21"/>
        </w:rPr>
        <w:t xml:space="preserve">, </w:t>
      </w:r>
      <w:hyperlink r:id="rId22" w:history="1">
        <w:r w:rsidRPr="007E0C55">
          <w:rPr>
            <w:rStyle w:val="Hipervnculo"/>
            <w:rFonts w:ascii="Verdana" w:hAnsi="Verdana"/>
            <w:sz w:val="21"/>
            <w:szCs w:val="21"/>
          </w:rPr>
          <w:t>Percon</w:t>
        </w:r>
      </w:hyperlink>
      <w:r w:rsidRPr="007E0C55">
        <w:rPr>
          <w:rFonts w:ascii="Verdana" w:hAnsi="Verdana"/>
          <w:sz w:val="21"/>
          <w:szCs w:val="21"/>
        </w:rPr>
        <w:t xml:space="preserve">, </w:t>
      </w:r>
      <w:hyperlink r:id="rId23" w:history="1">
        <w:r w:rsidRPr="007E0C55">
          <w:rPr>
            <w:rStyle w:val="Hipervnculo"/>
            <w:rFonts w:ascii="Verdana" w:hAnsi="Verdana"/>
            <w:sz w:val="21"/>
            <w:szCs w:val="21"/>
          </w:rPr>
          <w:t>Quobis</w:t>
        </w:r>
      </w:hyperlink>
      <w:r w:rsidRPr="007E0C55">
        <w:rPr>
          <w:rFonts w:ascii="Verdana" w:hAnsi="Verdana"/>
          <w:sz w:val="21"/>
          <w:szCs w:val="21"/>
        </w:rPr>
        <w:t xml:space="preserve">, </w:t>
      </w:r>
      <w:hyperlink r:id="rId24" w:history="1">
        <w:r w:rsidRPr="007E0C55">
          <w:rPr>
            <w:rStyle w:val="Hipervnculo"/>
            <w:rFonts w:ascii="Verdana" w:hAnsi="Verdana"/>
            <w:sz w:val="21"/>
            <w:szCs w:val="21"/>
          </w:rPr>
          <w:t>Rymsa</w:t>
        </w:r>
      </w:hyperlink>
      <w:r w:rsidRPr="007E0C55">
        <w:rPr>
          <w:rFonts w:ascii="Verdana" w:hAnsi="Verdana"/>
          <w:sz w:val="21"/>
          <w:szCs w:val="21"/>
        </w:rPr>
        <w:t xml:space="preserve">, </w:t>
      </w:r>
      <w:hyperlink r:id="rId25" w:history="1">
        <w:r w:rsidRPr="007E0C55">
          <w:rPr>
            <w:rStyle w:val="Hipervnculo"/>
            <w:rFonts w:ascii="Verdana" w:hAnsi="Verdana"/>
            <w:sz w:val="21"/>
            <w:szCs w:val="21"/>
          </w:rPr>
          <w:t>Sapec</w:t>
        </w:r>
      </w:hyperlink>
      <w:r w:rsidRPr="007E0C55">
        <w:rPr>
          <w:rFonts w:ascii="Verdana" w:hAnsi="Verdana"/>
          <w:sz w:val="21"/>
          <w:szCs w:val="21"/>
        </w:rPr>
        <w:t xml:space="preserve">, </w:t>
      </w:r>
      <w:hyperlink r:id="rId26" w:history="1">
        <w:r w:rsidRPr="007E0C55">
          <w:rPr>
            <w:rStyle w:val="Hipervnculo"/>
            <w:rFonts w:ascii="Verdana" w:hAnsi="Verdana"/>
            <w:sz w:val="21"/>
            <w:szCs w:val="21"/>
          </w:rPr>
          <w:t>SGO</w:t>
        </w:r>
      </w:hyperlink>
      <w:r w:rsidRPr="007E0C55">
        <w:rPr>
          <w:rFonts w:ascii="Verdana" w:hAnsi="Verdana"/>
          <w:sz w:val="21"/>
          <w:szCs w:val="21"/>
        </w:rPr>
        <w:t xml:space="preserve">, </w:t>
      </w:r>
      <w:hyperlink r:id="rId27" w:history="1">
        <w:r w:rsidRPr="007E0C55">
          <w:rPr>
            <w:rStyle w:val="Hipervnculo"/>
            <w:rFonts w:ascii="Verdana" w:hAnsi="Verdana"/>
            <w:sz w:val="21"/>
            <w:szCs w:val="21"/>
          </w:rPr>
          <w:t>Steady Gum</w:t>
        </w:r>
      </w:hyperlink>
      <w:r w:rsidRPr="007E0C55">
        <w:rPr>
          <w:rFonts w:ascii="Verdana" w:hAnsi="Verdana"/>
          <w:sz w:val="21"/>
          <w:szCs w:val="21"/>
        </w:rPr>
        <w:t xml:space="preserve">, </w:t>
      </w:r>
      <w:hyperlink r:id="rId28" w:history="1">
        <w:r w:rsidRPr="007E0C55">
          <w:rPr>
            <w:rStyle w:val="Hipervnculo"/>
            <w:rFonts w:ascii="Verdana" w:hAnsi="Verdana"/>
            <w:sz w:val="21"/>
            <w:szCs w:val="21"/>
          </w:rPr>
          <w:t>The Light</w:t>
        </w:r>
      </w:hyperlink>
      <w:r w:rsidRPr="007E0C55">
        <w:rPr>
          <w:rFonts w:ascii="Verdana" w:hAnsi="Verdana"/>
          <w:sz w:val="21"/>
          <w:szCs w:val="21"/>
        </w:rPr>
        <w:t xml:space="preserve">, </w:t>
      </w:r>
      <w:hyperlink r:id="rId29" w:history="1">
        <w:r w:rsidRPr="007E0C55">
          <w:rPr>
            <w:rStyle w:val="Hipervnculo"/>
            <w:rFonts w:ascii="Verdana" w:hAnsi="Verdana"/>
            <w:sz w:val="21"/>
            <w:szCs w:val="21"/>
          </w:rPr>
          <w:t>Tedial</w:t>
        </w:r>
      </w:hyperlink>
      <w:r w:rsidRPr="007E0C55">
        <w:rPr>
          <w:rFonts w:ascii="Verdana" w:hAnsi="Verdana"/>
          <w:sz w:val="21"/>
          <w:szCs w:val="21"/>
        </w:rPr>
        <w:t xml:space="preserve">, </w:t>
      </w:r>
      <w:hyperlink r:id="rId30" w:history="1">
        <w:r w:rsidRPr="007E0C55">
          <w:rPr>
            <w:rStyle w:val="Hipervnculo"/>
            <w:rFonts w:ascii="Verdana" w:hAnsi="Verdana"/>
            <w:sz w:val="21"/>
            <w:szCs w:val="21"/>
          </w:rPr>
          <w:t>Tredess</w:t>
        </w:r>
      </w:hyperlink>
      <w:r w:rsidRPr="007E0C55">
        <w:rPr>
          <w:rFonts w:ascii="Verdana" w:hAnsi="Verdana"/>
          <w:sz w:val="21"/>
          <w:szCs w:val="21"/>
        </w:rPr>
        <w:t xml:space="preserve">, </w:t>
      </w:r>
      <w:hyperlink r:id="rId31" w:history="1">
        <w:r w:rsidRPr="007E0C55">
          <w:rPr>
            <w:rStyle w:val="Hipervnculo"/>
            <w:rFonts w:ascii="Verdana" w:hAnsi="Verdana"/>
            <w:sz w:val="21"/>
            <w:szCs w:val="21"/>
          </w:rPr>
          <w:t>Tryo Communications</w:t>
        </w:r>
      </w:hyperlink>
      <w:r w:rsidRPr="007E0C55">
        <w:rPr>
          <w:rFonts w:ascii="Verdana" w:hAnsi="Verdana"/>
          <w:sz w:val="21"/>
          <w:szCs w:val="21"/>
        </w:rPr>
        <w:t xml:space="preserve">, </w:t>
      </w:r>
      <w:hyperlink r:id="rId32" w:history="1">
        <w:r w:rsidRPr="007E0C55">
          <w:rPr>
            <w:rStyle w:val="Hipervnculo"/>
            <w:rFonts w:ascii="Verdana" w:hAnsi="Verdana"/>
            <w:sz w:val="21"/>
            <w:szCs w:val="21"/>
          </w:rPr>
          <w:t>TTI Norte</w:t>
        </w:r>
      </w:hyperlink>
      <w:r w:rsidRPr="007E0C55">
        <w:rPr>
          <w:rFonts w:ascii="Verdana" w:hAnsi="Verdana"/>
          <w:sz w:val="21"/>
          <w:szCs w:val="21"/>
        </w:rPr>
        <w:t xml:space="preserve">, </w:t>
      </w:r>
      <w:hyperlink r:id="rId33" w:history="1">
        <w:r w:rsidRPr="007E0C55">
          <w:rPr>
            <w:rStyle w:val="Hipervnculo"/>
            <w:rFonts w:ascii="Verdana" w:hAnsi="Verdana"/>
            <w:sz w:val="21"/>
            <w:szCs w:val="21"/>
          </w:rPr>
          <w:t>Vector 3</w:t>
        </w:r>
      </w:hyperlink>
      <w:r w:rsidRPr="007E0C55">
        <w:rPr>
          <w:rFonts w:ascii="Verdana" w:hAnsi="Verdana"/>
          <w:sz w:val="21"/>
          <w:szCs w:val="21"/>
        </w:rPr>
        <w:t xml:space="preserve"> y </w:t>
      </w:r>
      <w:hyperlink r:id="rId34" w:history="1">
        <w:r w:rsidRPr="007E0C55">
          <w:rPr>
            <w:rStyle w:val="Hipervnculo"/>
            <w:rFonts w:ascii="Verdana" w:hAnsi="Verdana"/>
            <w:sz w:val="21"/>
            <w:szCs w:val="21"/>
          </w:rPr>
          <w:t>VSN</w:t>
        </w:r>
      </w:hyperlink>
      <w:r w:rsidRPr="007E0C55">
        <w:rPr>
          <w:rFonts w:ascii="Verdana" w:hAnsi="Verdana"/>
          <w:sz w:val="21"/>
          <w:szCs w:val="21"/>
        </w:rPr>
        <w:t>.</w:t>
      </w:r>
    </w:p>
    <w:p w:rsidR="007E0C55" w:rsidRPr="007E0C55" w:rsidRDefault="007E0C55" w:rsidP="007E0C55">
      <w:pPr>
        <w:jc w:val="both"/>
        <w:rPr>
          <w:rFonts w:ascii="Verdana" w:hAnsi="Verdana"/>
          <w:sz w:val="21"/>
          <w:szCs w:val="21"/>
        </w:rPr>
      </w:pPr>
    </w:p>
    <w:p w:rsidR="007E0C55" w:rsidRPr="007E0C55" w:rsidRDefault="007E0C55" w:rsidP="007E0C55">
      <w:pPr>
        <w:jc w:val="both"/>
        <w:rPr>
          <w:rFonts w:ascii="Verdana" w:hAnsi="Verdana"/>
          <w:i/>
          <w:sz w:val="21"/>
          <w:szCs w:val="21"/>
        </w:rPr>
      </w:pPr>
      <w:r w:rsidRPr="007E0C55">
        <w:rPr>
          <w:rFonts w:ascii="Verdana" w:hAnsi="Verdana"/>
          <w:sz w:val="21"/>
          <w:szCs w:val="21"/>
        </w:rPr>
        <w:t xml:space="preserve">La transformación digital del sector será uno de los elementos centrales del certamen. </w:t>
      </w:r>
      <w:r w:rsidRPr="007E0C55">
        <w:rPr>
          <w:rFonts w:ascii="Verdana" w:hAnsi="Verdana"/>
          <w:i/>
          <w:sz w:val="21"/>
          <w:szCs w:val="21"/>
        </w:rPr>
        <w:t>“Desde hace unos años, estamos viviendo una transformación en el sector del audiovisual sin precedentes”,</w:t>
      </w:r>
      <w:r w:rsidRPr="007E0C55">
        <w:rPr>
          <w:rFonts w:ascii="Verdana" w:hAnsi="Verdana"/>
          <w:sz w:val="21"/>
          <w:szCs w:val="21"/>
        </w:rPr>
        <w:t xml:space="preserve"> indica </w:t>
      </w:r>
      <w:r w:rsidRPr="007E0C55">
        <w:rPr>
          <w:rFonts w:ascii="Verdana" w:hAnsi="Verdana"/>
          <w:b/>
          <w:sz w:val="21"/>
          <w:szCs w:val="21"/>
        </w:rPr>
        <w:t>Virginia Jiménez</w:t>
      </w:r>
      <w:r w:rsidRPr="007E0C55">
        <w:rPr>
          <w:rFonts w:ascii="Verdana" w:hAnsi="Verdana"/>
          <w:sz w:val="21"/>
          <w:szCs w:val="21"/>
        </w:rPr>
        <w:t>, responsable del Departamento de Internacionalización en AMETIC</w:t>
      </w:r>
      <w:r w:rsidRPr="007E0C55">
        <w:rPr>
          <w:rFonts w:ascii="Verdana" w:hAnsi="Verdana"/>
          <w:i/>
          <w:sz w:val="21"/>
          <w:szCs w:val="21"/>
        </w:rPr>
        <w:t xml:space="preserve">. “Los contenidos audiovisuales </w:t>
      </w:r>
      <w:r>
        <w:rPr>
          <w:rFonts w:ascii="Verdana" w:hAnsi="Verdana"/>
          <w:i/>
          <w:sz w:val="21"/>
          <w:szCs w:val="21"/>
        </w:rPr>
        <w:t xml:space="preserve">tienen cada más más presencia </w:t>
      </w:r>
      <w:r w:rsidRPr="007E0C55">
        <w:rPr>
          <w:rFonts w:ascii="Verdana" w:hAnsi="Verdana"/>
          <w:i/>
          <w:sz w:val="21"/>
          <w:szCs w:val="21"/>
        </w:rPr>
        <w:t>y en una gama más amplia de dispositivos. Todo ello con un mayor grado de personalización y de recomendación de servicios centrados en la experiencia de usuario”</w:t>
      </w:r>
    </w:p>
    <w:p w:rsidR="007E0C55" w:rsidRPr="007E0C55" w:rsidRDefault="007E0C55" w:rsidP="007E0C55">
      <w:pPr>
        <w:jc w:val="both"/>
        <w:rPr>
          <w:rFonts w:ascii="Verdana" w:hAnsi="Verdana"/>
          <w:i/>
          <w:sz w:val="21"/>
          <w:szCs w:val="21"/>
        </w:rPr>
      </w:pPr>
      <w:r w:rsidRPr="007E0C55">
        <w:rPr>
          <w:rFonts w:ascii="Verdana" w:hAnsi="Verdana"/>
          <w:i/>
          <w:sz w:val="21"/>
          <w:szCs w:val="21"/>
        </w:rPr>
        <w:lastRenderedPageBreak/>
        <w:t>“Asimismo, la tendencia hacia soluciones en cloud es cada vez mayor, los entornos broadcast tienden cada vez más hacia el mundo IP y la distribución masiva de contenidos con mayor calidad de audio/video condicionarán la evolución de las plataformas de difusión. Todos estos elementos están influyendo en las futuras características que ofrecerán las infraestructuras y servicios tendentes hacia el 5G que, junto con el desarrollo de la inteligencia artificial y del aprendizaje automático (Machine Learning), posiblemente inducirán la mayor revolución en toda la cadena de valor del audiovisual que se haya vivido en toda su historia”.</w:t>
      </w:r>
    </w:p>
    <w:p w:rsidR="007E0C55" w:rsidRPr="007E0C55" w:rsidRDefault="007E0C55" w:rsidP="007E0C55">
      <w:pPr>
        <w:jc w:val="both"/>
        <w:rPr>
          <w:rFonts w:ascii="Verdana" w:hAnsi="Verdana"/>
          <w:sz w:val="21"/>
          <w:szCs w:val="21"/>
        </w:rPr>
      </w:pPr>
    </w:p>
    <w:p w:rsidR="007E0C55" w:rsidRPr="007E0C55" w:rsidRDefault="007E0C55" w:rsidP="007E0C55">
      <w:pPr>
        <w:jc w:val="both"/>
        <w:rPr>
          <w:rFonts w:ascii="Verdana" w:hAnsi="Verdana"/>
          <w:i/>
          <w:sz w:val="21"/>
          <w:szCs w:val="21"/>
        </w:rPr>
      </w:pPr>
      <w:r w:rsidRPr="007E0C55">
        <w:rPr>
          <w:rFonts w:ascii="Verdana" w:hAnsi="Verdana"/>
          <w:sz w:val="21"/>
          <w:szCs w:val="21"/>
        </w:rPr>
        <w:t xml:space="preserve">Frente a esta tendencia imparable, la industria española de tecnología audiovisual continúa posicionando sus productos y soluciones a la vanguardia mundial. </w:t>
      </w:r>
      <w:r w:rsidRPr="007E0C55">
        <w:rPr>
          <w:rFonts w:ascii="Verdana" w:hAnsi="Verdana"/>
          <w:i/>
          <w:sz w:val="21"/>
          <w:szCs w:val="21"/>
        </w:rPr>
        <w:t>“Este sector</w:t>
      </w:r>
      <w:r w:rsidRPr="007E0C55">
        <w:rPr>
          <w:rFonts w:ascii="Verdana" w:hAnsi="Verdana"/>
          <w:sz w:val="21"/>
          <w:szCs w:val="21"/>
        </w:rPr>
        <w:t xml:space="preserve"> –añade Virginia Jiménez- </w:t>
      </w:r>
      <w:r w:rsidRPr="007E0C55">
        <w:rPr>
          <w:rFonts w:ascii="Verdana" w:hAnsi="Verdana"/>
          <w:i/>
          <w:sz w:val="21"/>
          <w:szCs w:val="21"/>
        </w:rPr>
        <w:t>está formado por empresas netamente exportadoras, capaces de competir en los mercados internacionales y con clientes de relevancia mundial en los cinco continentes. Todo ello gracias a la calidad de su oferta y su adecuación a un mercado en el que ha logrado obtener grandes referencias en proyectos emblemáticos, así como proporcionar un elevado grado de satisfacción a los clientes internacionales más exigentes”.</w:t>
      </w:r>
    </w:p>
    <w:p w:rsidR="007E0C55" w:rsidRPr="007E0C55" w:rsidRDefault="007E0C55" w:rsidP="007E0C55">
      <w:pPr>
        <w:jc w:val="both"/>
        <w:rPr>
          <w:rFonts w:ascii="Verdana" w:hAnsi="Verdana"/>
          <w:sz w:val="21"/>
          <w:szCs w:val="21"/>
        </w:rPr>
      </w:pPr>
    </w:p>
    <w:p w:rsidR="007E0C55" w:rsidRDefault="007E0C55" w:rsidP="007E0C55">
      <w:pPr>
        <w:jc w:val="both"/>
        <w:rPr>
          <w:rFonts w:ascii="Verdana" w:hAnsi="Verdana"/>
          <w:sz w:val="21"/>
          <w:szCs w:val="21"/>
        </w:rPr>
      </w:pPr>
      <w:r w:rsidRPr="007E0C55">
        <w:rPr>
          <w:rFonts w:ascii="Verdana" w:hAnsi="Verdana"/>
          <w:sz w:val="21"/>
          <w:szCs w:val="21"/>
        </w:rPr>
        <w:t xml:space="preserve">En la cita, la industria española mostrará las últimas novedades relacionadas con soluciones RF para comunicaciones por satélite, equipamiento A/V y comunicaciones para </w:t>
      </w:r>
      <w:r w:rsidRPr="007E0C55">
        <w:rPr>
          <w:rFonts w:ascii="Verdana" w:hAnsi="Verdana"/>
          <w:i/>
          <w:sz w:val="21"/>
          <w:szCs w:val="21"/>
        </w:rPr>
        <w:t>broadcast</w:t>
      </w:r>
      <w:r w:rsidRPr="007E0C55">
        <w:rPr>
          <w:rFonts w:ascii="Verdana" w:hAnsi="Verdana"/>
          <w:sz w:val="21"/>
          <w:szCs w:val="21"/>
        </w:rPr>
        <w:t xml:space="preserve">, accesibilidad y datos para TV, gráficos 3D y estudios virtuales, transmisores de radio y TV, codificación en la nube, soluciones para </w:t>
      </w:r>
      <w:r w:rsidRPr="007E0C55">
        <w:rPr>
          <w:rFonts w:ascii="Verdana" w:hAnsi="Verdana"/>
          <w:i/>
          <w:sz w:val="21"/>
          <w:szCs w:val="21"/>
        </w:rPr>
        <w:t>streaming</w:t>
      </w:r>
      <w:r w:rsidRPr="007E0C55">
        <w:rPr>
          <w:rFonts w:ascii="Verdana" w:hAnsi="Verdana"/>
          <w:sz w:val="21"/>
          <w:szCs w:val="21"/>
        </w:rPr>
        <w:t xml:space="preserve">, equipamiento de medida y monitorado para radio y TV, equipamiento para rodaje cinematográfico y de series, cableado para </w:t>
      </w:r>
      <w:r w:rsidRPr="007E0C55">
        <w:rPr>
          <w:rFonts w:ascii="Verdana" w:hAnsi="Verdana"/>
          <w:i/>
          <w:sz w:val="21"/>
          <w:szCs w:val="21"/>
        </w:rPr>
        <w:t>broadcast</w:t>
      </w:r>
      <w:r w:rsidRPr="007E0C55">
        <w:rPr>
          <w:rFonts w:ascii="Verdana" w:hAnsi="Verdana"/>
          <w:sz w:val="21"/>
          <w:szCs w:val="21"/>
        </w:rPr>
        <w:t xml:space="preserve">, codificadores A/V, tecnología WebRTC, sistemas radiantes, equipos de postproducción, soluciones para utilización mejorada de </w:t>
      </w:r>
      <w:r w:rsidRPr="007E0C55">
        <w:rPr>
          <w:rFonts w:ascii="Verdana" w:hAnsi="Verdana"/>
          <w:i/>
          <w:sz w:val="21"/>
          <w:szCs w:val="21"/>
        </w:rPr>
        <w:t>steadycams</w:t>
      </w:r>
      <w:r w:rsidRPr="007E0C55">
        <w:rPr>
          <w:rFonts w:ascii="Verdana" w:hAnsi="Verdana"/>
          <w:sz w:val="21"/>
          <w:szCs w:val="21"/>
        </w:rPr>
        <w:t xml:space="preserve">, MAMs, </w:t>
      </w:r>
      <w:r w:rsidRPr="007E0C55">
        <w:rPr>
          <w:rFonts w:ascii="Verdana" w:hAnsi="Verdana"/>
          <w:i/>
          <w:sz w:val="21"/>
          <w:szCs w:val="21"/>
        </w:rPr>
        <w:t>playout</w:t>
      </w:r>
      <w:r w:rsidRPr="007E0C55">
        <w:rPr>
          <w:rFonts w:ascii="Verdana" w:hAnsi="Verdana"/>
          <w:sz w:val="21"/>
          <w:szCs w:val="21"/>
        </w:rPr>
        <w:t xml:space="preserve"> y continuidad o gestión y distribución de contenidos.</w:t>
      </w:r>
    </w:p>
    <w:p w:rsidR="007E0C55" w:rsidRPr="007E0C55" w:rsidRDefault="007E0C55" w:rsidP="007E0C55">
      <w:pPr>
        <w:jc w:val="both"/>
        <w:rPr>
          <w:rFonts w:ascii="Verdana" w:hAnsi="Verdana"/>
          <w:sz w:val="21"/>
          <w:szCs w:val="21"/>
        </w:rPr>
      </w:pPr>
    </w:p>
    <w:p w:rsidR="007E0C55" w:rsidRPr="007E0C55" w:rsidRDefault="007E0C55" w:rsidP="007E0C55">
      <w:pPr>
        <w:jc w:val="both"/>
        <w:rPr>
          <w:rFonts w:ascii="Verdana" w:hAnsi="Verdana"/>
          <w:sz w:val="21"/>
          <w:szCs w:val="21"/>
        </w:rPr>
      </w:pPr>
      <w:r w:rsidRPr="007E0C55">
        <w:rPr>
          <w:rFonts w:ascii="Verdana" w:hAnsi="Verdana"/>
          <w:sz w:val="21"/>
          <w:szCs w:val="21"/>
        </w:rPr>
        <w:t xml:space="preserve">Por todo ello, y con el fin de promocionar la participación española el evento, el Departamento de Internacionalización  de AMETIC ha elaborado una página web: </w:t>
      </w:r>
      <w:hyperlink r:id="rId35" w:history="1">
        <w:r w:rsidRPr="007E0C55">
          <w:rPr>
            <w:rStyle w:val="Hipervnculo"/>
            <w:rFonts w:ascii="Verdana" w:hAnsi="Verdana"/>
            <w:sz w:val="21"/>
            <w:szCs w:val="21"/>
          </w:rPr>
          <w:t>www.ibc.ametic.es</w:t>
        </w:r>
      </w:hyperlink>
      <w:r w:rsidRPr="007E0C55">
        <w:rPr>
          <w:rFonts w:ascii="Verdana" w:hAnsi="Verdana"/>
          <w:sz w:val="21"/>
          <w:szCs w:val="21"/>
        </w:rPr>
        <w:t xml:space="preserve"> en el que se ofrece una descripción completa de las empresas y de sus soluciones a través de un </w:t>
      </w:r>
      <w:hyperlink r:id="rId36" w:history="1">
        <w:r w:rsidRPr="007E0C55">
          <w:rPr>
            <w:rStyle w:val="Hipervnculo"/>
            <w:rFonts w:ascii="Verdana" w:hAnsi="Verdana"/>
            <w:sz w:val="21"/>
            <w:szCs w:val="21"/>
          </w:rPr>
          <w:t>catálogo</w:t>
        </w:r>
      </w:hyperlink>
      <w:r w:rsidRPr="007E0C55">
        <w:rPr>
          <w:rFonts w:ascii="Verdana" w:hAnsi="Verdana"/>
          <w:sz w:val="21"/>
          <w:szCs w:val="21"/>
        </w:rPr>
        <w:t xml:space="preserve"> online, personas de contacto,  notas de prensa y sus  mejores referencias internacionales.</w:t>
      </w:r>
    </w:p>
    <w:p w:rsidR="007E0C55" w:rsidRPr="007E0C55" w:rsidRDefault="007E0C55" w:rsidP="007E0C55">
      <w:pPr>
        <w:jc w:val="both"/>
        <w:rPr>
          <w:rFonts w:ascii="Verdana" w:hAnsi="Verdana"/>
          <w:sz w:val="21"/>
          <w:szCs w:val="21"/>
        </w:rPr>
      </w:pPr>
    </w:p>
    <w:p w:rsidR="007E0C55" w:rsidRDefault="007E0C55" w:rsidP="00055769">
      <w:pPr>
        <w:pStyle w:val="Sinespaciado"/>
        <w:jc w:val="both"/>
        <w:rPr>
          <w:rFonts w:ascii="Verdana" w:hAnsi="Verdana" w:cstheme="minorHAnsi"/>
          <w:b/>
          <w:bCs/>
          <w:color w:val="000000" w:themeColor="text1"/>
          <w:sz w:val="18"/>
          <w:szCs w:val="18"/>
        </w:rPr>
      </w:pPr>
    </w:p>
    <w:p w:rsidR="007E0C55" w:rsidRDefault="007E0C55" w:rsidP="00055769">
      <w:pPr>
        <w:pStyle w:val="Sinespaciado"/>
        <w:jc w:val="both"/>
        <w:rPr>
          <w:rFonts w:ascii="Verdana" w:hAnsi="Verdana" w:cstheme="minorHAnsi"/>
          <w:b/>
          <w:bCs/>
          <w:color w:val="000000" w:themeColor="text1"/>
          <w:sz w:val="18"/>
          <w:szCs w:val="18"/>
        </w:rPr>
      </w:pPr>
    </w:p>
    <w:p w:rsidR="00055769" w:rsidRPr="002461C0" w:rsidRDefault="00055769" w:rsidP="00055769">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rsidR="00055769" w:rsidRPr="002461C0" w:rsidRDefault="00055769" w:rsidP="00055769">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2461C0" w:rsidRDefault="000A30E2" w:rsidP="00055769">
      <w:pPr>
        <w:autoSpaceDE w:val="0"/>
        <w:autoSpaceDN w:val="0"/>
        <w:adjustRightInd w:val="0"/>
        <w:jc w:val="both"/>
        <w:rPr>
          <w:rStyle w:val="Hipervnculo"/>
          <w:rFonts w:ascii="Verdana" w:hAnsi="Verdana" w:cstheme="minorHAnsi"/>
          <w:sz w:val="18"/>
          <w:szCs w:val="18"/>
        </w:rPr>
      </w:pPr>
      <w:hyperlink r:id="rId37" w:history="1">
        <w:r w:rsidR="00055769" w:rsidRPr="002461C0">
          <w:rPr>
            <w:rStyle w:val="Hipervnculo"/>
            <w:rFonts w:ascii="Verdana" w:hAnsi="Verdana" w:cstheme="minorHAnsi"/>
            <w:sz w:val="18"/>
            <w:szCs w:val="18"/>
          </w:rPr>
          <w:t>www.ametic.es</w:t>
        </w:r>
      </w:hyperlink>
    </w:p>
    <w:p w:rsidR="002461C0" w:rsidRPr="002461C0" w:rsidRDefault="002461C0" w:rsidP="00055769">
      <w:pPr>
        <w:autoSpaceDE w:val="0"/>
        <w:autoSpaceDN w:val="0"/>
        <w:adjustRightInd w:val="0"/>
        <w:jc w:val="both"/>
        <w:rPr>
          <w:rFonts w:ascii="Verdana" w:hAnsi="Verdana" w:cstheme="minorHAnsi"/>
          <w:color w:val="0000FF"/>
          <w:sz w:val="18"/>
          <w:szCs w:val="18"/>
          <w:u w:val="single"/>
        </w:rPr>
      </w:pPr>
    </w:p>
    <w:p w:rsidR="002461C0" w:rsidRPr="002461C0" w:rsidRDefault="00090FA0" w:rsidP="00090FA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0DB7E6EF" wp14:editId="63231884">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2461C0" w:rsidRPr="002461C0" w:rsidSect="002461C0">
      <w:headerReference w:type="default" r:id="rId39"/>
      <w:footerReference w:type="default" r:id="rId4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E2" w:rsidRDefault="000A30E2" w:rsidP="009E1311">
      <w:r>
        <w:separator/>
      </w:r>
    </w:p>
  </w:endnote>
  <w:endnote w:type="continuationSeparator" w:id="0">
    <w:p w:rsidR="000A30E2" w:rsidRDefault="000A30E2"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72804464" wp14:editId="224CCA4F">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E2" w:rsidRDefault="000A30E2" w:rsidP="009E1311">
      <w:r>
        <w:separator/>
      </w:r>
    </w:p>
  </w:footnote>
  <w:footnote w:type="continuationSeparator" w:id="0">
    <w:p w:rsidR="000A30E2" w:rsidRDefault="000A30E2"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8E759C" w:rsidP="007E0C55">
    <w:pPr>
      <w:pStyle w:val="Encabezado"/>
      <w:tabs>
        <w:tab w:val="clear" w:pos="4252"/>
        <w:tab w:val="clear" w:pos="8504"/>
        <w:tab w:val="left" w:pos="7865"/>
      </w:tabs>
    </w:pPr>
    <w:r>
      <w:rPr>
        <w:noProof/>
        <w:lang w:eastAsia="es-ES"/>
      </w:rPr>
      <w:drawing>
        <wp:inline distT="0" distB="0" distL="0" distR="0" wp14:anchorId="13E4CD2D" wp14:editId="4B9FF623">
          <wp:extent cx="1908810" cy="7817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r w:rsidR="007E0C55">
      <w:tab/>
    </w:r>
  </w:p>
  <w:p w:rsidR="007E0C55" w:rsidRDefault="007E0C55" w:rsidP="007E0C55">
    <w:pPr>
      <w:pStyle w:val="Encabezado"/>
      <w:tabs>
        <w:tab w:val="clear" w:pos="4252"/>
        <w:tab w:val="clear" w:pos="8504"/>
        <w:tab w:val="left" w:pos="7865"/>
      </w:tabs>
    </w:pP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184B29"/>
    <w:multiLevelType w:val="hybridMultilevel"/>
    <w:tmpl w:val="4D8689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75299C"/>
    <w:multiLevelType w:val="hybridMultilevel"/>
    <w:tmpl w:val="E3EED0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0FA0"/>
    <w:rsid w:val="00094988"/>
    <w:rsid w:val="000A222B"/>
    <w:rsid w:val="000A30E2"/>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055A"/>
    <w:rsid w:val="0046417B"/>
    <w:rsid w:val="00473E59"/>
    <w:rsid w:val="00486F14"/>
    <w:rsid w:val="004A5AE4"/>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0A4E"/>
    <w:rsid w:val="006111E7"/>
    <w:rsid w:val="00645548"/>
    <w:rsid w:val="00655B7B"/>
    <w:rsid w:val="00657330"/>
    <w:rsid w:val="00684936"/>
    <w:rsid w:val="006875DE"/>
    <w:rsid w:val="00691D11"/>
    <w:rsid w:val="00694A58"/>
    <w:rsid w:val="006B1108"/>
    <w:rsid w:val="006C256D"/>
    <w:rsid w:val="006C39FD"/>
    <w:rsid w:val="006C421F"/>
    <w:rsid w:val="006D18EE"/>
    <w:rsid w:val="006D71E1"/>
    <w:rsid w:val="006E4507"/>
    <w:rsid w:val="006E5A3A"/>
    <w:rsid w:val="006E61AA"/>
    <w:rsid w:val="00701ED4"/>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C57FA"/>
    <w:rsid w:val="007D756B"/>
    <w:rsid w:val="007E0C55"/>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64E4D"/>
    <w:rsid w:val="00980608"/>
    <w:rsid w:val="00980C35"/>
    <w:rsid w:val="009842E6"/>
    <w:rsid w:val="00990C66"/>
    <w:rsid w:val="009927E2"/>
    <w:rsid w:val="00993F2C"/>
    <w:rsid w:val="009A6F59"/>
    <w:rsid w:val="009B48C1"/>
    <w:rsid w:val="009D2586"/>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40D22"/>
    <w:rsid w:val="00C52499"/>
    <w:rsid w:val="00C64A15"/>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1426"/>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1040"/>
    <w:rsid w:val="00F32E88"/>
    <w:rsid w:val="00F37F4D"/>
    <w:rsid w:val="00F45B48"/>
    <w:rsid w:val="00F508D9"/>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CF674F-3691-4AD9-93FA-28FD953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tesa.com/" TargetMode="External"/><Relationship Id="rId18" Type="http://schemas.openxmlformats.org/officeDocument/2006/relationships/hyperlink" Target="http://www.itelsis.com/en" TargetMode="External"/><Relationship Id="rId26" Type="http://schemas.openxmlformats.org/officeDocument/2006/relationships/hyperlink" Target="https://www.sgo.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videsmart.com/" TargetMode="External"/><Relationship Id="rId34" Type="http://schemas.openxmlformats.org/officeDocument/2006/relationships/hyperlink" Target="https://www.vsn-tv.com/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ainstorm3d.com/" TargetMode="External"/><Relationship Id="rId17" Type="http://schemas.openxmlformats.org/officeDocument/2006/relationships/hyperlink" Target="http://www.gsertel.com/" TargetMode="External"/><Relationship Id="rId25" Type="http://schemas.openxmlformats.org/officeDocument/2006/relationships/hyperlink" Target="http://sapec.es/" TargetMode="External"/><Relationship Id="rId33" Type="http://schemas.openxmlformats.org/officeDocument/2006/relationships/hyperlink" Target="http://www.ttinorte.es/en/"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gatel.es/" TargetMode="External"/><Relationship Id="rId20" Type="http://schemas.openxmlformats.org/officeDocument/2006/relationships/hyperlink" Target="http://www.optivamedia.com/" TargetMode="External"/><Relationship Id="rId29" Type="http://schemas.openxmlformats.org/officeDocument/2006/relationships/hyperlink" Target="http://www.tedi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atecnic.com/es/" TargetMode="External"/><Relationship Id="rId24" Type="http://schemas.openxmlformats.org/officeDocument/2006/relationships/hyperlink" Target="http://www.tryo.es/rymsarf/" TargetMode="External"/><Relationship Id="rId32" Type="http://schemas.openxmlformats.org/officeDocument/2006/relationships/hyperlink" Target="http://www.ttinorte.es/en/" TargetMode="External"/><Relationship Id="rId37" Type="http://schemas.openxmlformats.org/officeDocument/2006/relationships/hyperlink" Target="http://www.ametic.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res21.com/es" TargetMode="External"/><Relationship Id="rId23" Type="http://schemas.openxmlformats.org/officeDocument/2006/relationships/hyperlink" Target="https://www.quobis.com/" TargetMode="External"/><Relationship Id="rId28" Type="http://schemas.openxmlformats.org/officeDocument/2006/relationships/hyperlink" Target="http://www.velvetlight.tv/" TargetMode="External"/><Relationship Id="rId36" Type="http://schemas.openxmlformats.org/officeDocument/2006/relationships/hyperlink" Target="http://ametic.es/es/comercio-exterior/ferias-destacadas/ibc/online-catalogue" TargetMode="External"/><Relationship Id="rId10" Type="http://schemas.openxmlformats.org/officeDocument/2006/relationships/hyperlink" Target="http://www.aeq.es/" TargetMode="External"/><Relationship Id="rId19" Type="http://schemas.openxmlformats.org/officeDocument/2006/relationships/hyperlink" Target="http://omb.com/" TargetMode="External"/><Relationship Id="rId31" Type="http://schemas.openxmlformats.org/officeDocument/2006/relationships/hyperlink" Target="http://www.tryocomm.com/es/" TargetMode="External"/><Relationship Id="rId4" Type="http://schemas.openxmlformats.org/officeDocument/2006/relationships/settings" Target="settings.xml"/><Relationship Id="rId9" Type="http://schemas.openxmlformats.org/officeDocument/2006/relationships/hyperlink" Target="http://www.acorde.com/" TargetMode="External"/><Relationship Id="rId14" Type="http://schemas.openxmlformats.org/officeDocument/2006/relationships/hyperlink" Target="https://www.cinfo.es/" TargetMode="External"/><Relationship Id="rId22" Type="http://schemas.openxmlformats.org/officeDocument/2006/relationships/hyperlink" Target="http://percon.es/es/" TargetMode="External"/><Relationship Id="rId27" Type="http://schemas.openxmlformats.org/officeDocument/2006/relationships/hyperlink" Target="https://steadygum.com/" TargetMode="External"/><Relationship Id="rId30" Type="http://schemas.openxmlformats.org/officeDocument/2006/relationships/hyperlink" Target="http://www.tredess.com/" TargetMode="External"/><Relationship Id="rId35" Type="http://schemas.openxmlformats.org/officeDocument/2006/relationships/hyperlink" Target="http://www.ibc.ame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2239-D886-4DEA-B09A-DBED4D21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AMETIC_PI</cp:lastModifiedBy>
  <cp:revision>2</cp:revision>
  <cp:lastPrinted>2014-05-13T14:32:00Z</cp:lastPrinted>
  <dcterms:created xsi:type="dcterms:W3CDTF">2017-09-13T09:35:00Z</dcterms:created>
  <dcterms:modified xsi:type="dcterms:W3CDTF">2017-09-13T09:35:00Z</dcterms:modified>
</cp:coreProperties>
</file>