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B152" w14:textId="7AD951F2" w:rsidR="00507271" w:rsidRPr="009D4F53" w:rsidRDefault="00CA7839" w:rsidP="00CA7839">
      <w:pPr>
        <w:jc w:val="center"/>
        <w:rPr>
          <w:b/>
          <w:sz w:val="18"/>
          <w:szCs w:val="36"/>
          <w:u w:val="single"/>
        </w:rPr>
      </w:pPr>
      <w:r w:rsidRPr="009D4F53">
        <w:rPr>
          <w:b/>
          <w:sz w:val="18"/>
          <w:szCs w:val="36"/>
          <w:u w:val="single"/>
        </w:rPr>
        <w:t xml:space="preserve">AMETIC, CCOO y UGT </w:t>
      </w:r>
      <w:r w:rsidR="009D4F53" w:rsidRPr="009D4F53">
        <w:rPr>
          <w:b/>
          <w:sz w:val="18"/>
          <w:szCs w:val="36"/>
          <w:u w:val="single"/>
        </w:rPr>
        <w:t xml:space="preserve">proponen recomendaciones laborales </w:t>
      </w:r>
      <w:r w:rsidRPr="009D4F53">
        <w:rPr>
          <w:b/>
          <w:sz w:val="18"/>
          <w:szCs w:val="36"/>
          <w:u w:val="single"/>
        </w:rPr>
        <w:t>sobre el impacto de la tecnología en los centros de trabajo</w:t>
      </w:r>
    </w:p>
    <w:p w14:paraId="7E299C48" w14:textId="77777777" w:rsidR="009D4F53" w:rsidRDefault="009D4F53" w:rsidP="00CA7839">
      <w:pPr>
        <w:jc w:val="center"/>
        <w:rPr>
          <w:b/>
          <w:color w:val="1C71B8"/>
          <w:sz w:val="18"/>
          <w:szCs w:val="36"/>
          <w:u w:val="single"/>
        </w:rPr>
      </w:pPr>
    </w:p>
    <w:p w14:paraId="1D5D819A" w14:textId="0152DBA4" w:rsidR="009D4F53" w:rsidRPr="00B6704C" w:rsidRDefault="00B6704C" w:rsidP="00CA7839">
      <w:pPr>
        <w:jc w:val="center"/>
        <w:rPr>
          <w:b/>
          <w:color w:val="1C71B8"/>
          <w:sz w:val="36"/>
          <w:szCs w:val="36"/>
        </w:rPr>
      </w:pPr>
      <w:r w:rsidRPr="00B6704C">
        <w:rPr>
          <w:b/>
          <w:color w:val="1C71B8"/>
          <w:sz w:val="36"/>
          <w:szCs w:val="36"/>
        </w:rPr>
        <w:t>La transformación digital</w:t>
      </w:r>
      <w:r w:rsidR="00DA482C">
        <w:rPr>
          <w:b/>
          <w:color w:val="1C71B8"/>
          <w:sz w:val="36"/>
          <w:szCs w:val="36"/>
        </w:rPr>
        <w:t xml:space="preserve"> de las empresas, </w:t>
      </w:r>
      <w:r>
        <w:rPr>
          <w:b/>
          <w:color w:val="1C71B8"/>
          <w:sz w:val="36"/>
          <w:szCs w:val="36"/>
        </w:rPr>
        <w:t xml:space="preserve">un desafío que debe implicar </w:t>
      </w:r>
      <w:r w:rsidR="00DC1BFF">
        <w:rPr>
          <w:b/>
          <w:color w:val="1C71B8"/>
          <w:sz w:val="36"/>
          <w:szCs w:val="36"/>
        </w:rPr>
        <w:t>a la dirección y trabajadores</w:t>
      </w:r>
    </w:p>
    <w:p w14:paraId="07B020DF" w14:textId="77777777" w:rsidR="004257C9" w:rsidRPr="004C0B25" w:rsidRDefault="004257C9" w:rsidP="004257C9">
      <w:pPr>
        <w:pStyle w:val="Prrafodelista"/>
        <w:ind w:left="426"/>
        <w:jc w:val="both"/>
        <w:rPr>
          <w:rFonts w:eastAsiaTheme="minorHAnsi"/>
          <w:b/>
          <w:color w:val="1C71B8"/>
          <w:szCs w:val="22"/>
          <w:lang w:eastAsia="en-US"/>
        </w:rPr>
      </w:pPr>
    </w:p>
    <w:p w14:paraId="1CA742F4" w14:textId="375EB440" w:rsidR="004E522B" w:rsidRPr="00BE78B5" w:rsidRDefault="00B6704C" w:rsidP="00507271">
      <w:pPr>
        <w:pStyle w:val="Prrafodelista"/>
        <w:numPr>
          <w:ilvl w:val="0"/>
          <w:numId w:val="4"/>
        </w:numPr>
        <w:jc w:val="both"/>
        <w:rPr>
          <w:b/>
          <w:color w:val="000000" w:themeColor="text1"/>
          <w:szCs w:val="22"/>
        </w:rPr>
      </w:pPr>
      <w:r w:rsidRPr="00BE78B5">
        <w:rPr>
          <w:rFonts w:eastAsiaTheme="minorHAnsi"/>
          <w:b/>
          <w:color w:val="000000" w:themeColor="text1"/>
          <w:szCs w:val="22"/>
        </w:rPr>
        <w:t>Las</w:t>
      </w:r>
      <w:r w:rsidR="00CA7839" w:rsidRPr="00BE78B5">
        <w:rPr>
          <w:rFonts w:eastAsiaTheme="minorHAnsi"/>
          <w:b/>
          <w:color w:val="000000" w:themeColor="text1"/>
          <w:szCs w:val="22"/>
        </w:rPr>
        <w:t xml:space="preserve"> </w:t>
      </w:r>
      <w:r w:rsidR="00DF1433" w:rsidRPr="00BE78B5">
        <w:rPr>
          <w:rFonts w:eastAsiaTheme="minorHAnsi"/>
          <w:b/>
          <w:color w:val="000000" w:themeColor="text1"/>
          <w:szCs w:val="22"/>
        </w:rPr>
        <w:t>sugerencias profesionales</w:t>
      </w:r>
      <w:r w:rsidR="00CA7839" w:rsidRPr="00BE78B5">
        <w:rPr>
          <w:rFonts w:eastAsiaTheme="minorHAnsi"/>
          <w:b/>
          <w:color w:val="000000" w:themeColor="text1"/>
          <w:szCs w:val="22"/>
        </w:rPr>
        <w:t xml:space="preserve">, definidas y diseñadas dentro de un marco de colaboración entre </w:t>
      </w:r>
      <w:r w:rsidR="00DF1433" w:rsidRPr="00BE78B5">
        <w:rPr>
          <w:rFonts w:eastAsiaTheme="minorHAnsi"/>
          <w:b/>
          <w:color w:val="000000" w:themeColor="text1"/>
          <w:szCs w:val="22"/>
        </w:rPr>
        <w:t>las tres organizaciones</w:t>
      </w:r>
      <w:r w:rsidR="00CA7839" w:rsidRPr="00BE78B5">
        <w:rPr>
          <w:rFonts w:eastAsiaTheme="minorHAnsi"/>
          <w:b/>
          <w:color w:val="000000" w:themeColor="text1"/>
          <w:szCs w:val="22"/>
        </w:rPr>
        <w:t>, persiguen ser un elemento facilitador para el desarrollo de la tecnología y la mejora de la productividad</w:t>
      </w:r>
      <w:r w:rsidR="00DF1433" w:rsidRPr="00BE78B5">
        <w:rPr>
          <w:rFonts w:eastAsiaTheme="minorHAnsi"/>
          <w:b/>
          <w:color w:val="000000" w:themeColor="text1"/>
          <w:szCs w:val="22"/>
        </w:rPr>
        <w:t xml:space="preserve"> en las compañías</w:t>
      </w:r>
      <w:r w:rsidR="00CA7839" w:rsidRPr="00BE78B5">
        <w:rPr>
          <w:rFonts w:eastAsiaTheme="minorHAnsi"/>
          <w:b/>
          <w:color w:val="000000" w:themeColor="text1"/>
          <w:szCs w:val="22"/>
        </w:rPr>
        <w:t xml:space="preserve">. </w:t>
      </w:r>
    </w:p>
    <w:p w14:paraId="1BF05325" w14:textId="77777777" w:rsidR="00396695" w:rsidRPr="00BE78B5" w:rsidRDefault="00396695" w:rsidP="00396695">
      <w:pPr>
        <w:pStyle w:val="Prrafodelista"/>
        <w:ind w:left="720"/>
        <w:jc w:val="both"/>
        <w:rPr>
          <w:b/>
          <w:color w:val="000000" w:themeColor="text1"/>
          <w:szCs w:val="22"/>
        </w:rPr>
      </w:pPr>
    </w:p>
    <w:p w14:paraId="56C3430E" w14:textId="7C1F7FBC" w:rsidR="00396695" w:rsidRPr="00BE78B5" w:rsidRDefault="00396695" w:rsidP="00507271">
      <w:pPr>
        <w:pStyle w:val="Prrafodelista"/>
        <w:numPr>
          <w:ilvl w:val="0"/>
          <w:numId w:val="4"/>
        </w:numPr>
        <w:jc w:val="both"/>
        <w:rPr>
          <w:b/>
          <w:color w:val="000000" w:themeColor="text1"/>
          <w:szCs w:val="22"/>
        </w:rPr>
      </w:pPr>
      <w:r w:rsidRPr="00BE78B5">
        <w:rPr>
          <w:b/>
          <w:color w:val="000000" w:themeColor="text1"/>
          <w:szCs w:val="22"/>
        </w:rPr>
        <w:t>Las tres organizaciones promueven una transformación digital centrada en las personas</w:t>
      </w:r>
      <w:r w:rsidR="00BE78B5" w:rsidRPr="00BE78B5">
        <w:rPr>
          <w:b/>
          <w:color w:val="000000" w:themeColor="text1"/>
          <w:szCs w:val="22"/>
        </w:rPr>
        <w:t xml:space="preserve">, declarando que </w:t>
      </w:r>
      <w:r w:rsidR="00BE78B5" w:rsidRPr="00BE78B5">
        <w:rPr>
          <w:b/>
          <w:bCs/>
          <w:color w:val="000000" w:themeColor="text1"/>
          <w:sz w:val="21"/>
          <w:szCs w:val="21"/>
        </w:rPr>
        <w:t>tecnología sólo es el catalizador de esta revolución industrial</w:t>
      </w:r>
      <w:r w:rsidRPr="00BE78B5">
        <w:rPr>
          <w:b/>
          <w:color w:val="000000" w:themeColor="text1"/>
          <w:szCs w:val="22"/>
        </w:rPr>
        <w:t>.</w:t>
      </w:r>
    </w:p>
    <w:p w14:paraId="3A26FD07" w14:textId="77777777" w:rsidR="00CA7839" w:rsidRPr="00BE78B5" w:rsidRDefault="00CA7839" w:rsidP="00CA7839">
      <w:pPr>
        <w:pStyle w:val="Prrafodelista"/>
        <w:ind w:left="720"/>
        <w:jc w:val="both"/>
        <w:rPr>
          <w:b/>
          <w:color w:val="000000" w:themeColor="text1"/>
          <w:szCs w:val="22"/>
        </w:rPr>
      </w:pPr>
    </w:p>
    <w:p w14:paraId="25D36719" w14:textId="71463392" w:rsidR="00CA7839" w:rsidRPr="00BE78B5" w:rsidRDefault="00DF1433" w:rsidP="00507271">
      <w:pPr>
        <w:pStyle w:val="Prrafodelista"/>
        <w:numPr>
          <w:ilvl w:val="0"/>
          <w:numId w:val="4"/>
        </w:numPr>
        <w:jc w:val="both"/>
        <w:rPr>
          <w:b/>
          <w:color w:val="000000" w:themeColor="text1"/>
          <w:szCs w:val="22"/>
        </w:rPr>
      </w:pPr>
      <w:r w:rsidRPr="00BE78B5">
        <w:rPr>
          <w:b/>
          <w:color w:val="000000" w:themeColor="text1"/>
          <w:szCs w:val="22"/>
        </w:rPr>
        <w:t xml:space="preserve">El </w:t>
      </w:r>
      <w:r w:rsidR="00CA7839" w:rsidRPr="00BE78B5">
        <w:rPr>
          <w:b/>
          <w:color w:val="000000" w:themeColor="text1"/>
          <w:szCs w:val="22"/>
        </w:rPr>
        <w:t>objetivo es aumentar la competitividad</w:t>
      </w:r>
      <w:r w:rsidR="00BE78B5">
        <w:rPr>
          <w:b/>
          <w:color w:val="000000" w:themeColor="text1"/>
          <w:szCs w:val="22"/>
        </w:rPr>
        <w:t xml:space="preserve"> y </w:t>
      </w:r>
      <w:r w:rsidR="00CA7839" w:rsidRPr="00BE78B5">
        <w:rPr>
          <w:b/>
          <w:color w:val="000000" w:themeColor="text1"/>
          <w:szCs w:val="22"/>
        </w:rPr>
        <w:t xml:space="preserve">eficiencia de las empresas, </w:t>
      </w:r>
      <w:r w:rsidR="00BE78B5">
        <w:rPr>
          <w:b/>
          <w:color w:val="000000" w:themeColor="text1"/>
          <w:szCs w:val="22"/>
        </w:rPr>
        <w:t xml:space="preserve">a la par que se </w:t>
      </w:r>
      <w:r w:rsidR="00CA7839" w:rsidRPr="00BE78B5">
        <w:rPr>
          <w:b/>
          <w:color w:val="000000" w:themeColor="text1"/>
          <w:szCs w:val="22"/>
        </w:rPr>
        <w:t>respeta</w:t>
      </w:r>
      <w:r w:rsidR="00BE78B5">
        <w:rPr>
          <w:b/>
          <w:color w:val="000000" w:themeColor="text1"/>
          <w:szCs w:val="22"/>
        </w:rPr>
        <w:t>r</w:t>
      </w:r>
      <w:r w:rsidR="00CA7839" w:rsidRPr="00BE78B5">
        <w:rPr>
          <w:b/>
          <w:color w:val="000000" w:themeColor="text1"/>
          <w:szCs w:val="22"/>
        </w:rPr>
        <w:t xml:space="preserve"> los derechos fundamentales de los trabajadores y el poder de dirección de las empresas. </w:t>
      </w:r>
    </w:p>
    <w:p w14:paraId="2E947BCD" w14:textId="77777777" w:rsidR="00396695" w:rsidRPr="00BE78B5" w:rsidRDefault="00396695" w:rsidP="00396695">
      <w:pPr>
        <w:pStyle w:val="Prrafodelista"/>
        <w:rPr>
          <w:b/>
          <w:color w:val="000000" w:themeColor="text1"/>
          <w:szCs w:val="22"/>
        </w:rPr>
      </w:pPr>
    </w:p>
    <w:p w14:paraId="2957F666" w14:textId="308CA9F1" w:rsidR="00396695" w:rsidRPr="00BE78B5" w:rsidRDefault="00396695" w:rsidP="00507271">
      <w:pPr>
        <w:pStyle w:val="Prrafodelista"/>
        <w:numPr>
          <w:ilvl w:val="0"/>
          <w:numId w:val="4"/>
        </w:numPr>
        <w:jc w:val="both"/>
        <w:rPr>
          <w:b/>
          <w:color w:val="000000" w:themeColor="text1"/>
          <w:szCs w:val="22"/>
        </w:rPr>
      </w:pPr>
      <w:r w:rsidRPr="00BE78B5">
        <w:rPr>
          <w:b/>
          <w:color w:val="000000" w:themeColor="text1"/>
          <w:szCs w:val="22"/>
        </w:rPr>
        <w:t>Con este acuerdo, UGT, CCOO y AMETIC consolidan su apuesta por el diálogo social co</w:t>
      </w:r>
      <w:r w:rsidR="00BE78B5">
        <w:rPr>
          <w:b/>
          <w:color w:val="000000" w:themeColor="text1"/>
          <w:szCs w:val="22"/>
        </w:rPr>
        <w:t>mo</w:t>
      </w:r>
      <w:r w:rsidRPr="00BE78B5">
        <w:rPr>
          <w:b/>
          <w:color w:val="000000" w:themeColor="text1"/>
          <w:szCs w:val="22"/>
        </w:rPr>
        <w:t xml:space="preserve"> herramienta ideal para conformar una trasformación digital equilibrada y sostenible.</w:t>
      </w:r>
    </w:p>
    <w:p w14:paraId="43DEB75A" w14:textId="77777777" w:rsidR="003906F3" w:rsidRPr="00CA7839" w:rsidRDefault="003906F3" w:rsidP="00CA7839">
      <w:pPr>
        <w:jc w:val="both"/>
        <w:rPr>
          <w:b/>
          <w:color w:val="1C71B8"/>
          <w:szCs w:val="22"/>
        </w:rPr>
      </w:pPr>
    </w:p>
    <w:p w14:paraId="522CBFA0" w14:textId="77777777" w:rsidR="00A73677" w:rsidRPr="004C0B25" w:rsidRDefault="00A73677" w:rsidP="00545CCE">
      <w:pPr>
        <w:jc w:val="both"/>
        <w:rPr>
          <w:rFonts w:eastAsia="Telefonica Text"/>
          <w:sz w:val="20"/>
          <w:szCs w:val="20"/>
        </w:rPr>
      </w:pPr>
    </w:p>
    <w:p w14:paraId="2A0C9913" w14:textId="59C76D00" w:rsidR="007D791D" w:rsidRDefault="00CA7839" w:rsidP="00084EAC">
      <w:pPr>
        <w:jc w:val="both"/>
        <w:rPr>
          <w:rFonts w:eastAsia="Telefonica Text"/>
          <w:sz w:val="20"/>
          <w:szCs w:val="20"/>
        </w:rPr>
      </w:pPr>
      <w:r>
        <w:rPr>
          <w:rFonts w:eastAsia="Telefonica Text"/>
          <w:b/>
          <w:sz w:val="20"/>
          <w:szCs w:val="20"/>
        </w:rPr>
        <w:t xml:space="preserve">Madrid, </w:t>
      </w:r>
      <w:bookmarkStart w:id="0" w:name="_GoBack"/>
      <w:r w:rsidR="000C5553" w:rsidRPr="000C5553">
        <w:rPr>
          <w:rFonts w:eastAsia="Telefonica Text"/>
          <w:b/>
          <w:sz w:val="20"/>
          <w:szCs w:val="20"/>
        </w:rPr>
        <w:t>13</w:t>
      </w:r>
      <w:bookmarkEnd w:id="0"/>
      <w:r w:rsidR="00267DB2" w:rsidRPr="00BC7760">
        <w:rPr>
          <w:rFonts w:eastAsia="Telefonica Text"/>
          <w:b/>
          <w:sz w:val="20"/>
          <w:szCs w:val="20"/>
        </w:rPr>
        <w:t xml:space="preserve"> </w:t>
      </w:r>
      <w:r>
        <w:rPr>
          <w:rFonts w:eastAsia="Telefonica Text"/>
          <w:b/>
          <w:sz w:val="20"/>
          <w:szCs w:val="20"/>
        </w:rPr>
        <w:t>noviembre</w:t>
      </w:r>
      <w:r w:rsidR="006656DD" w:rsidRPr="00BC7760">
        <w:rPr>
          <w:rFonts w:eastAsia="Telefonica Text"/>
          <w:b/>
          <w:sz w:val="20"/>
          <w:szCs w:val="20"/>
        </w:rPr>
        <w:t xml:space="preserve"> de 2018</w:t>
      </w:r>
      <w:r w:rsidR="006656DD" w:rsidRPr="004C0B25">
        <w:rPr>
          <w:rFonts w:eastAsia="Telefonica Text"/>
          <w:sz w:val="20"/>
          <w:szCs w:val="20"/>
        </w:rPr>
        <w:t xml:space="preserve">.- </w:t>
      </w:r>
      <w:r w:rsidR="00BE78B5">
        <w:rPr>
          <w:rFonts w:eastAsia="Telefonica Text"/>
          <w:sz w:val="20"/>
          <w:szCs w:val="20"/>
        </w:rPr>
        <w:t xml:space="preserve">CCOO, </w:t>
      </w:r>
      <w:r w:rsidR="000155CA">
        <w:rPr>
          <w:rFonts w:eastAsia="Telefonica Text"/>
          <w:sz w:val="20"/>
          <w:szCs w:val="20"/>
        </w:rPr>
        <w:t>UGT</w:t>
      </w:r>
      <w:r w:rsidR="00BE78B5">
        <w:rPr>
          <w:rFonts w:eastAsia="Telefonica Text"/>
          <w:sz w:val="20"/>
          <w:szCs w:val="20"/>
        </w:rPr>
        <w:t xml:space="preserve"> y la patronal AMETIC</w:t>
      </w:r>
      <w:r w:rsidR="00133D48">
        <w:rPr>
          <w:rFonts w:eastAsia="Telefonica Text"/>
          <w:sz w:val="20"/>
          <w:szCs w:val="20"/>
        </w:rPr>
        <w:t xml:space="preserve">, en el marco de un acuerdo de </w:t>
      </w:r>
      <w:r w:rsidR="000155CA">
        <w:rPr>
          <w:rFonts w:eastAsia="Telefonica Text"/>
          <w:sz w:val="20"/>
          <w:szCs w:val="20"/>
        </w:rPr>
        <w:t xml:space="preserve">colaboración </w:t>
      </w:r>
      <w:r w:rsidR="00133D48">
        <w:rPr>
          <w:rFonts w:eastAsia="Telefonica Text"/>
          <w:sz w:val="20"/>
          <w:szCs w:val="20"/>
        </w:rPr>
        <w:t>entre las partes</w:t>
      </w:r>
      <w:r w:rsidR="000155CA">
        <w:rPr>
          <w:rFonts w:eastAsia="Telefonica Text"/>
          <w:sz w:val="20"/>
          <w:szCs w:val="20"/>
        </w:rPr>
        <w:t xml:space="preserve">, han presentado un conjunto de recomendaciones laborales para el desarrollo de la transformación digital como herramienta transversal </w:t>
      </w:r>
      <w:r w:rsidR="00133D48">
        <w:rPr>
          <w:rFonts w:eastAsia="Telefonica Text"/>
          <w:sz w:val="20"/>
          <w:szCs w:val="20"/>
        </w:rPr>
        <w:t xml:space="preserve">que afecta a todos los sectores de la economía. </w:t>
      </w:r>
    </w:p>
    <w:p w14:paraId="541B2812" w14:textId="77777777" w:rsidR="00C22F1E" w:rsidRDefault="00C22F1E" w:rsidP="00084EAC">
      <w:pPr>
        <w:jc w:val="both"/>
        <w:rPr>
          <w:rFonts w:eastAsia="Telefonica Text"/>
          <w:sz w:val="20"/>
          <w:szCs w:val="20"/>
        </w:rPr>
      </w:pPr>
    </w:p>
    <w:p w14:paraId="2E3829D5" w14:textId="12977713" w:rsidR="00C22F1E" w:rsidRPr="00A73654" w:rsidRDefault="00C22F1E" w:rsidP="00A73654">
      <w:pPr>
        <w:ind w:right="-710"/>
        <w:jc w:val="both"/>
        <w:rPr>
          <w:rFonts w:eastAsia="Telefonica Text"/>
          <w:sz w:val="20"/>
          <w:szCs w:val="20"/>
        </w:rPr>
      </w:pPr>
      <w:r w:rsidRPr="00A73654">
        <w:rPr>
          <w:rFonts w:eastAsia="Telefonica Text"/>
          <w:sz w:val="20"/>
          <w:szCs w:val="20"/>
        </w:rPr>
        <w:t>La realización de este documento de recomendaciones, tuvo su origen en noviembre de 2017, con la iniciativa de</w:t>
      </w:r>
      <w:r w:rsidR="00A73654" w:rsidRPr="00A73654">
        <w:rPr>
          <w:rFonts w:eastAsia="Telefonica Text"/>
          <w:sz w:val="20"/>
          <w:szCs w:val="20"/>
        </w:rPr>
        <w:t xml:space="preserve"> uno de los asociados de AMETIC,</w:t>
      </w:r>
      <w:r w:rsidRPr="00A73654">
        <w:rPr>
          <w:rFonts w:eastAsia="Telefonica Text"/>
          <w:sz w:val="20"/>
          <w:szCs w:val="20"/>
        </w:rPr>
        <w:t xml:space="preserve"> Guillermo Pérez Morales, Director Técnico de Grupo EULEN quien propuso a la Dirección de AMETIC este documento, liderándolo siempre dentro del foro de la Alianza por el Desarrollo del Talento Digital de AMETIC, de la que es Vicepresidente; ocupando con su propuesta un vacío que hasta ahora no estaba definido ni articulado a nivel nacional. Liderando con su visión integradora de la tecnología, las personas y Talento, un Grupo de trabajo, en el que participaron representantes de CCOO</w:t>
      </w:r>
      <w:r w:rsidR="00A73654">
        <w:rPr>
          <w:rFonts w:eastAsia="Telefonica Text"/>
          <w:sz w:val="20"/>
          <w:szCs w:val="20"/>
        </w:rPr>
        <w:t xml:space="preserve"> (</w:t>
      </w:r>
      <w:r w:rsidR="00A73654" w:rsidRPr="00A73654">
        <w:rPr>
          <w:rFonts w:eastAsia="Telefonica Text"/>
          <w:sz w:val="20"/>
          <w:szCs w:val="20"/>
        </w:rPr>
        <w:t>Javier Fernández Prieto, Responsable de Políticas Sectoriales de CCOO</w:t>
      </w:r>
      <w:r w:rsidRPr="00A73654">
        <w:rPr>
          <w:rFonts w:eastAsia="Telefonica Text"/>
          <w:sz w:val="20"/>
          <w:szCs w:val="20"/>
        </w:rPr>
        <w:t xml:space="preserve">  y UGT</w:t>
      </w:r>
      <w:r w:rsidR="00A73654" w:rsidRPr="00A73654">
        <w:rPr>
          <w:rFonts w:eastAsia="Telefonica Text"/>
          <w:sz w:val="20"/>
          <w:szCs w:val="20"/>
        </w:rPr>
        <w:t xml:space="preserve"> ( José Varela </w:t>
      </w:r>
      <w:proofErr w:type="spellStart"/>
      <w:r w:rsidR="00A73654" w:rsidRPr="00A73654">
        <w:rPr>
          <w:rFonts w:eastAsia="Telefonica Text"/>
          <w:sz w:val="20"/>
          <w:szCs w:val="20"/>
        </w:rPr>
        <w:t>Ferrio</w:t>
      </w:r>
      <w:proofErr w:type="spellEnd"/>
      <w:r w:rsidR="00A73654" w:rsidRPr="00A73654">
        <w:rPr>
          <w:rFonts w:eastAsia="Telefonica Text"/>
          <w:sz w:val="20"/>
          <w:szCs w:val="20"/>
        </w:rPr>
        <w:t>, Responsable de Digitalización de UGT)</w:t>
      </w:r>
      <w:r w:rsidRPr="00A73654">
        <w:rPr>
          <w:rFonts w:eastAsia="Telefonica Text"/>
          <w:sz w:val="20"/>
          <w:szCs w:val="20"/>
        </w:rPr>
        <w:t xml:space="preserve"> y el equipo de Ametic ( Aida Millán y Juan Mora); todo ello, para alcanzar un acuerdo sobre la propuesta realizada. Contando esta iniciativa con el apoyo de Alejandro Blanco, Presidente de la Alianza, María Teresa Gómez, Directora General de AMETIC y de su Presidente, Pedro Mier.  </w:t>
      </w:r>
    </w:p>
    <w:p w14:paraId="30DD2098" w14:textId="77777777" w:rsidR="00C22F1E" w:rsidRPr="00A73654" w:rsidRDefault="00C22F1E" w:rsidP="00084EAC">
      <w:pPr>
        <w:jc w:val="both"/>
        <w:rPr>
          <w:rFonts w:eastAsia="Telefonica Text"/>
          <w:sz w:val="20"/>
          <w:szCs w:val="20"/>
        </w:rPr>
      </w:pPr>
    </w:p>
    <w:p w14:paraId="36F21172" w14:textId="77777777" w:rsidR="007D791D" w:rsidRPr="00A73654" w:rsidRDefault="007D791D" w:rsidP="00084EAC">
      <w:pPr>
        <w:jc w:val="both"/>
        <w:rPr>
          <w:rFonts w:eastAsia="Telefonica Text"/>
          <w:sz w:val="20"/>
          <w:szCs w:val="20"/>
        </w:rPr>
      </w:pPr>
    </w:p>
    <w:p w14:paraId="0CAF258C" w14:textId="23E50D15" w:rsidR="009B47E4" w:rsidRPr="00BE78B5" w:rsidRDefault="00133D48" w:rsidP="00084EAC">
      <w:pPr>
        <w:jc w:val="both"/>
        <w:rPr>
          <w:rFonts w:eastAsia="Telefonica Text"/>
          <w:sz w:val="20"/>
          <w:szCs w:val="20"/>
        </w:rPr>
      </w:pPr>
      <w:r w:rsidRPr="00BE78B5">
        <w:rPr>
          <w:rFonts w:eastAsia="Telefonica Text"/>
          <w:sz w:val="20"/>
          <w:szCs w:val="20"/>
        </w:rPr>
        <w:t xml:space="preserve">El objetivo principal es </w:t>
      </w:r>
      <w:r w:rsidR="00396695" w:rsidRPr="00BE78B5">
        <w:rPr>
          <w:rFonts w:eastAsia="Telefonica Text"/>
          <w:sz w:val="20"/>
          <w:szCs w:val="20"/>
        </w:rPr>
        <w:t xml:space="preserve">impulsar una transformación digital centrada en las personas, mediante la </w:t>
      </w:r>
      <w:r w:rsidRPr="00BE78B5">
        <w:rPr>
          <w:rFonts w:eastAsia="Telefonica Text"/>
          <w:sz w:val="20"/>
          <w:szCs w:val="20"/>
        </w:rPr>
        <w:t>introducción adecuada de la tecnología en cualquier centro de trabajo, de modo que no sea intrusiva par</w:t>
      </w:r>
      <w:r w:rsidR="002265BC" w:rsidRPr="00BE78B5">
        <w:rPr>
          <w:rFonts w:eastAsia="Telefonica Text"/>
          <w:sz w:val="20"/>
          <w:szCs w:val="20"/>
        </w:rPr>
        <w:t>a los profesionales del mismo</w:t>
      </w:r>
      <w:r w:rsidR="00396695" w:rsidRPr="00BE78B5">
        <w:rPr>
          <w:rFonts w:eastAsia="Telefonica Text"/>
          <w:sz w:val="20"/>
          <w:szCs w:val="20"/>
        </w:rPr>
        <w:t xml:space="preserve"> y mejore la competitividad empresarial</w:t>
      </w:r>
      <w:r w:rsidR="002265BC" w:rsidRPr="00BE78B5">
        <w:rPr>
          <w:rFonts w:eastAsia="Telefonica Text"/>
          <w:sz w:val="20"/>
          <w:szCs w:val="20"/>
        </w:rPr>
        <w:t xml:space="preserve">. </w:t>
      </w:r>
    </w:p>
    <w:p w14:paraId="56F8E127" w14:textId="77777777" w:rsidR="009B47E4" w:rsidRPr="00BE78B5" w:rsidRDefault="009B47E4" w:rsidP="00084EAC">
      <w:pPr>
        <w:jc w:val="both"/>
        <w:rPr>
          <w:rFonts w:eastAsia="Telefonica Text"/>
          <w:sz w:val="20"/>
          <w:szCs w:val="20"/>
        </w:rPr>
      </w:pPr>
    </w:p>
    <w:p w14:paraId="74B8DE2E" w14:textId="336FBC27" w:rsidR="009D4F53" w:rsidRPr="00BE78B5" w:rsidRDefault="002265BC" w:rsidP="00396695">
      <w:pPr>
        <w:jc w:val="both"/>
        <w:rPr>
          <w:rFonts w:eastAsia="Telefonica Text"/>
          <w:sz w:val="20"/>
          <w:szCs w:val="20"/>
        </w:rPr>
      </w:pPr>
      <w:r w:rsidRPr="00BE78B5">
        <w:rPr>
          <w:rFonts w:eastAsia="Telefonica Text"/>
          <w:sz w:val="20"/>
          <w:szCs w:val="20"/>
        </w:rPr>
        <w:t>Para ello, será necesario</w:t>
      </w:r>
      <w:r w:rsidR="00396695" w:rsidRPr="00BE78B5">
        <w:rPr>
          <w:rFonts w:eastAsia="Telefonica Text"/>
          <w:sz w:val="20"/>
          <w:szCs w:val="20"/>
        </w:rPr>
        <w:t xml:space="preserve"> elaborar estrategias de éxito que alineen el talento de las personas con las necesidades digitales de las compañías, con independencia del sector económico en donde resida su actividad</w:t>
      </w:r>
      <w:r w:rsidRPr="00BE78B5">
        <w:rPr>
          <w:rFonts w:eastAsia="Telefonica Text"/>
          <w:sz w:val="20"/>
          <w:szCs w:val="20"/>
        </w:rPr>
        <w:t xml:space="preserve">. </w:t>
      </w:r>
      <w:r w:rsidR="009B47E4" w:rsidRPr="00BE78B5">
        <w:rPr>
          <w:rFonts w:eastAsia="Telefonica Text"/>
          <w:sz w:val="20"/>
          <w:szCs w:val="20"/>
        </w:rPr>
        <w:t xml:space="preserve">Asimismo, </w:t>
      </w:r>
      <w:r w:rsidR="007F7C91" w:rsidRPr="00BE78B5">
        <w:rPr>
          <w:rFonts w:eastAsia="Telefonica Text"/>
          <w:sz w:val="20"/>
          <w:szCs w:val="20"/>
        </w:rPr>
        <w:t xml:space="preserve">estos consejos </w:t>
      </w:r>
      <w:r w:rsidR="009B47E4" w:rsidRPr="00BE78B5">
        <w:rPr>
          <w:rFonts w:eastAsia="Telefonica Text"/>
          <w:sz w:val="20"/>
          <w:szCs w:val="20"/>
        </w:rPr>
        <w:t xml:space="preserve">se comunicarán </w:t>
      </w:r>
      <w:r w:rsidR="000220CF" w:rsidRPr="00BE78B5">
        <w:rPr>
          <w:rFonts w:eastAsia="Telefonica Text"/>
          <w:sz w:val="20"/>
          <w:szCs w:val="20"/>
        </w:rPr>
        <w:t xml:space="preserve">a los trabajadores </w:t>
      </w:r>
      <w:r w:rsidR="009B47E4" w:rsidRPr="00BE78B5">
        <w:rPr>
          <w:rFonts w:eastAsia="Telefonica Text"/>
          <w:sz w:val="20"/>
          <w:szCs w:val="20"/>
        </w:rPr>
        <w:t xml:space="preserve">de modo que se conviertan en un elemento facilitador para el desarrollo de la tecnología y la mejora de la </w:t>
      </w:r>
      <w:r w:rsidR="009B47E4" w:rsidRPr="00BE78B5">
        <w:rPr>
          <w:rFonts w:eastAsia="Telefonica Text"/>
          <w:sz w:val="20"/>
          <w:szCs w:val="20"/>
        </w:rPr>
        <w:lastRenderedPageBreak/>
        <w:t>productividad</w:t>
      </w:r>
      <w:r w:rsidR="00396695" w:rsidRPr="00BE78B5">
        <w:rPr>
          <w:rFonts w:eastAsia="Telefonica Text"/>
          <w:sz w:val="20"/>
          <w:szCs w:val="20"/>
        </w:rPr>
        <w:t xml:space="preserve">, dentro de un marco de </w:t>
      </w:r>
      <w:r w:rsidR="00BE78B5">
        <w:rPr>
          <w:rFonts w:eastAsia="Telefonica Text"/>
          <w:sz w:val="20"/>
          <w:szCs w:val="20"/>
        </w:rPr>
        <w:t xml:space="preserve">fluido </w:t>
      </w:r>
      <w:r w:rsidR="00396695" w:rsidRPr="00BE78B5">
        <w:rPr>
          <w:rFonts w:eastAsia="Telefonica Text"/>
          <w:sz w:val="20"/>
          <w:szCs w:val="20"/>
        </w:rPr>
        <w:t>diálogo social y búsqueda del máximo consenso posible</w:t>
      </w:r>
      <w:r w:rsidR="009B47E4" w:rsidRPr="00BE78B5">
        <w:rPr>
          <w:rFonts w:eastAsia="Telefonica Text"/>
          <w:sz w:val="20"/>
          <w:szCs w:val="20"/>
        </w:rPr>
        <w:t>.</w:t>
      </w:r>
    </w:p>
    <w:p w14:paraId="1F1EA128" w14:textId="77777777" w:rsidR="002265BC" w:rsidRPr="00BE78B5" w:rsidRDefault="002265BC" w:rsidP="00084EAC">
      <w:pPr>
        <w:jc w:val="both"/>
        <w:rPr>
          <w:rFonts w:eastAsia="Telefonica Text"/>
          <w:sz w:val="20"/>
          <w:szCs w:val="20"/>
        </w:rPr>
      </w:pPr>
    </w:p>
    <w:p w14:paraId="75193200" w14:textId="20CFA51A" w:rsidR="002265BC" w:rsidRPr="00BE78B5" w:rsidRDefault="002265BC" w:rsidP="00084EAC">
      <w:pPr>
        <w:jc w:val="both"/>
        <w:rPr>
          <w:rFonts w:eastAsia="Telefonica Text"/>
          <w:sz w:val="20"/>
          <w:szCs w:val="20"/>
        </w:rPr>
      </w:pPr>
      <w:r w:rsidRPr="00BE78B5">
        <w:rPr>
          <w:rFonts w:eastAsia="Telefonica Text"/>
          <w:sz w:val="20"/>
          <w:szCs w:val="20"/>
        </w:rPr>
        <w:t xml:space="preserve">Las tecnologías habilitadoras identificadas y analizadas para la realización de las recomendaciones y por tanto de aplicación son: Big Data, Data </w:t>
      </w:r>
      <w:proofErr w:type="spellStart"/>
      <w:r w:rsidRPr="00BE78B5">
        <w:rPr>
          <w:rFonts w:eastAsia="Telefonica Text"/>
          <w:sz w:val="20"/>
          <w:szCs w:val="20"/>
        </w:rPr>
        <w:t>Analytics</w:t>
      </w:r>
      <w:proofErr w:type="spellEnd"/>
      <w:r w:rsidRPr="00BE78B5">
        <w:rPr>
          <w:rFonts w:eastAsia="Telefonica Text"/>
          <w:sz w:val="20"/>
          <w:szCs w:val="20"/>
        </w:rPr>
        <w:t xml:space="preserve">, </w:t>
      </w:r>
      <w:proofErr w:type="spellStart"/>
      <w:r w:rsidRPr="00BE78B5">
        <w:rPr>
          <w:rFonts w:eastAsia="Telefonica Text"/>
          <w:sz w:val="20"/>
          <w:szCs w:val="20"/>
        </w:rPr>
        <w:t>Iot</w:t>
      </w:r>
      <w:proofErr w:type="spellEnd"/>
      <w:r w:rsidRPr="00BE78B5">
        <w:rPr>
          <w:rFonts w:eastAsia="Telefonica Text"/>
          <w:sz w:val="20"/>
          <w:szCs w:val="20"/>
        </w:rPr>
        <w:t xml:space="preserve"> (</w:t>
      </w:r>
      <w:proofErr w:type="spellStart"/>
      <w:r w:rsidRPr="00BE78B5">
        <w:rPr>
          <w:rFonts w:eastAsia="Telefonica Text"/>
          <w:sz w:val="20"/>
          <w:szCs w:val="20"/>
        </w:rPr>
        <w:t>sensórica</w:t>
      </w:r>
      <w:proofErr w:type="spellEnd"/>
      <w:r w:rsidRPr="00BE78B5">
        <w:rPr>
          <w:rFonts w:eastAsia="Telefonica Text"/>
          <w:sz w:val="20"/>
          <w:szCs w:val="20"/>
        </w:rPr>
        <w:t xml:space="preserve"> y generación de mapas de calor), Ciberseguridad, Inteligencia artificial, Tecnología aditiva, Realidad aumentada, realidad virtual, realidad mixta. Cloud Computing, </w:t>
      </w:r>
      <w:proofErr w:type="spellStart"/>
      <w:r w:rsidRPr="00BE78B5">
        <w:rPr>
          <w:rFonts w:eastAsia="Telefonica Text"/>
          <w:sz w:val="20"/>
          <w:szCs w:val="20"/>
        </w:rPr>
        <w:t>Cobots</w:t>
      </w:r>
      <w:proofErr w:type="spellEnd"/>
      <w:r w:rsidRPr="00BE78B5">
        <w:rPr>
          <w:rFonts w:eastAsia="Telefonica Text"/>
          <w:sz w:val="20"/>
          <w:szCs w:val="20"/>
        </w:rPr>
        <w:t>, Exoesqueletos y otras tecnologías que pudieran introducirse en los centros productivos de trabajo.</w:t>
      </w:r>
    </w:p>
    <w:p w14:paraId="46499647" w14:textId="77777777" w:rsidR="009B47E4" w:rsidRPr="00BE78B5" w:rsidRDefault="009B47E4" w:rsidP="00084EAC">
      <w:pPr>
        <w:jc w:val="both"/>
        <w:rPr>
          <w:rFonts w:eastAsia="Telefonica Text"/>
          <w:sz w:val="20"/>
          <w:szCs w:val="20"/>
        </w:rPr>
      </w:pPr>
    </w:p>
    <w:p w14:paraId="10170D51" w14:textId="6ED40C08" w:rsidR="009B47E4" w:rsidRPr="00BE78B5" w:rsidRDefault="009B47E4" w:rsidP="00084EAC">
      <w:pPr>
        <w:jc w:val="both"/>
        <w:rPr>
          <w:rFonts w:eastAsia="Telefonica Text"/>
          <w:sz w:val="20"/>
          <w:szCs w:val="20"/>
        </w:rPr>
      </w:pPr>
      <w:r w:rsidRPr="00BE78B5">
        <w:rPr>
          <w:rFonts w:eastAsia="Telefonica Text"/>
          <w:sz w:val="20"/>
          <w:szCs w:val="20"/>
        </w:rPr>
        <w:t>Las empresas, dentro de su estrategia productiva</w:t>
      </w:r>
      <w:r w:rsidR="00681759" w:rsidRPr="00BE78B5">
        <w:rPr>
          <w:rFonts w:eastAsia="Telefonica Text"/>
          <w:sz w:val="20"/>
          <w:szCs w:val="20"/>
        </w:rPr>
        <w:t xml:space="preserve"> y de </w:t>
      </w:r>
      <w:r w:rsidR="00BE78B5">
        <w:rPr>
          <w:rFonts w:eastAsia="Telefonica Text"/>
          <w:sz w:val="20"/>
          <w:szCs w:val="20"/>
        </w:rPr>
        <w:t>s</w:t>
      </w:r>
      <w:r w:rsidR="00681759" w:rsidRPr="00BE78B5">
        <w:rPr>
          <w:rFonts w:eastAsia="Telefonica Text"/>
          <w:sz w:val="20"/>
          <w:szCs w:val="20"/>
        </w:rPr>
        <w:t>ervicios</w:t>
      </w:r>
      <w:r w:rsidR="00BE78B5">
        <w:rPr>
          <w:rFonts w:eastAsia="Telefonica Text"/>
          <w:sz w:val="20"/>
          <w:szCs w:val="20"/>
        </w:rPr>
        <w:t xml:space="preserve">, </w:t>
      </w:r>
      <w:r w:rsidRPr="00BE78B5">
        <w:rPr>
          <w:rFonts w:eastAsia="Telefonica Text"/>
          <w:sz w:val="20"/>
          <w:szCs w:val="20"/>
        </w:rPr>
        <w:t xml:space="preserve">y </w:t>
      </w:r>
      <w:r w:rsidR="00BE78B5">
        <w:rPr>
          <w:rFonts w:eastAsia="Telefonica Text"/>
          <w:sz w:val="20"/>
          <w:szCs w:val="20"/>
        </w:rPr>
        <w:t xml:space="preserve">en virtud </w:t>
      </w:r>
      <w:r w:rsidRPr="00BE78B5">
        <w:rPr>
          <w:rFonts w:eastAsia="Telefonica Text"/>
          <w:sz w:val="20"/>
          <w:szCs w:val="20"/>
        </w:rPr>
        <w:t xml:space="preserve">de su poder de dirección, podrán proponer la implantación y desarrollo de aquellas tecnologías habilitadoras que se consideren necesarias para mejorar los procesos, aumentar productividad e incrementar las competencias de los trabajadores y el desarrollo del talento digital en el seno de la compañía. </w:t>
      </w:r>
      <w:r w:rsidR="00396695" w:rsidRPr="00BE78B5">
        <w:rPr>
          <w:rFonts w:eastAsia="Telefonica Text"/>
          <w:sz w:val="20"/>
          <w:szCs w:val="20"/>
        </w:rPr>
        <w:t xml:space="preserve">Estos planes deberán respetar </w:t>
      </w:r>
      <w:r w:rsidRPr="00BE78B5">
        <w:rPr>
          <w:rFonts w:eastAsia="Telefonica Text"/>
          <w:sz w:val="20"/>
          <w:szCs w:val="20"/>
        </w:rPr>
        <w:t xml:space="preserve">los derechos de los trabajadores, </w:t>
      </w:r>
      <w:r w:rsidR="00396695" w:rsidRPr="00BE78B5">
        <w:rPr>
          <w:rFonts w:eastAsia="Telefonica Text"/>
          <w:sz w:val="20"/>
          <w:szCs w:val="20"/>
        </w:rPr>
        <w:t xml:space="preserve">en un </w:t>
      </w:r>
      <w:r w:rsidRPr="00BE78B5">
        <w:rPr>
          <w:rFonts w:eastAsia="Telefonica Text"/>
          <w:sz w:val="20"/>
          <w:szCs w:val="20"/>
        </w:rPr>
        <w:t xml:space="preserve">proceso debe estar guiado por una constante búsqueda del correcto equilibrio entre las partes, que acabe redundando en un aumento de la competitividad empresarial. </w:t>
      </w:r>
    </w:p>
    <w:p w14:paraId="2C104856" w14:textId="77777777" w:rsidR="00396695" w:rsidRPr="00BE78B5" w:rsidRDefault="00396695" w:rsidP="00084EAC">
      <w:pPr>
        <w:jc w:val="both"/>
        <w:rPr>
          <w:rFonts w:eastAsia="Telefonica Text"/>
          <w:sz w:val="20"/>
          <w:szCs w:val="20"/>
        </w:rPr>
      </w:pPr>
    </w:p>
    <w:p w14:paraId="0CCF841A" w14:textId="28F52DFA" w:rsidR="00396695" w:rsidRPr="00BE78B5" w:rsidRDefault="00396695" w:rsidP="00396695">
      <w:pPr>
        <w:pStyle w:val="Default"/>
        <w:rPr>
          <w:rFonts w:ascii="Arial" w:hAnsi="Arial" w:cs="Arial"/>
          <w:sz w:val="20"/>
          <w:szCs w:val="22"/>
        </w:rPr>
      </w:pPr>
      <w:r w:rsidRPr="00BE78B5">
        <w:rPr>
          <w:rFonts w:ascii="Arial" w:hAnsi="Arial" w:cs="Arial"/>
          <w:sz w:val="20"/>
          <w:szCs w:val="22"/>
        </w:rPr>
        <w:t>Los</w:t>
      </w:r>
      <w:r w:rsidR="00A10014">
        <w:rPr>
          <w:rFonts w:ascii="Arial" w:hAnsi="Arial" w:cs="Arial"/>
          <w:sz w:val="20"/>
          <w:szCs w:val="22"/>
        </w:rPr>
        <w:t xml:space="preserve"> tres</w:t>
      </w:r>
      <w:r w:rsidRPr="00BE78B5">
        <w:rPr>
          <w:rFonts w:ascii="Arial" w:hAnsi="Arial" w:cs="Arial"/>
          <w:sz w:val="20"/>
          <w:szCs w:val="22"/>
        </w:rPr>
        <w:t xml:space="preserve"> ejes rectores que </w:t>
      </w:r>
      <w:r w:rsidR="00BE78B5" w:rsidRPr="00BE78B5">
        <w:rPr>
          <w:rFonts w:ascii="Arial" w:hAnsi="Arial" w:cs="Arial"/>
          <w:sz w:val="20"/>
          <w:szCs w:val="22"/>
        </w:rPr>
        <w:t xml:space="preserve">deben </w:t>
      </w:r>
      <w:r w:rsidRPr="00BE78B5">
        <w:rPr>
          <w:rFonts w:ascii="Arial" w:hAnsi="Arial" w:cs="Arial"/>
          <w:sz w:val="20"/>
          <w:szCs w:val="22"/>
        </w:rPr>
        <w:t>presid</w:t>
      </w:r>
      <w:r w:rsidR="00BE78B5" w:rsidRPr="00BE78B5">
        <w:rPr>
          <w:rFonts w:ascii="Arial" w:hAnsi="Arial" w:cs="Arial"/>
          <w:sz w:val="20"/>
          <w:szCs w:val="22"/>
        </w:rPr>
        <w:t>ir</w:t>
      </w:r>
      <w:r w:rsidRPr="00BE78B5">
        <w:rPr>
          <w:rFonts w:ascii="Arial" w:hAnsi="Arial" w:cs="Arial"/>
          <w:sz w:val="20"/>
          <w:szCs w:val="22"/>
        </w:rPr>
        <w:t xml:space="preserve"> estos procesos de implementación son:</w:t>
      </w:r>
    </w:p>
    <w:p w14:paraId="1EED04DE" w14:textId="100B9923" w:rsidR="00396695" w:rsidRPr="00BE78B5" w:rsidRDefault="00396695" w:rsidP="00396695">
      <w:pPr>
        <w:pStyle w:val="Default"/>
        <w:rPr>
          <w:rFonts w:ascii="Arial" w:hAnsi="Arial" w:cs="Arial"/>
          <w:sz w:val="20"/>
          <w:szCs w:val="22"/>
        </w:rPr>
      </w:pPr>
      <w:r w:rsidRPr="00BE78B5">
        <w:rPr>
          <w:rFonts w:ascii="Arial" w:hAnsi="Arial" w:cs="Arial"/>
          <w:sz w:val="20"/>
          <w:szCs w:val="22"/>
        </w:rPr>
        <w:t xml:space="preserve"> </w:t>
      </w:r>
    </w:p>
    <w:p w14:paraId="0E6170A3" w14:textId="25546A4D" w:rsidR="00396695" w:rsidRPr="00BE78B5" w:rsidRDefault="00BE78B5" w:rsidP="00A10014">
      <w:pPr>
        <w:pStyle w:val="Default"/>
        <w:numPr>
          <w:ilvl w:val="0"/>
          <w:numId w:val="4"/>
        </w:numPr>
        <w:spacing w:after="286"/>
        <w:jc w:val="both"/>
        <w:rPr>
          <w:rFonts w:ascii="Arial" w:hAnsi="Arial" w:cs="Arial"/>
          <w:sz w:val="20"/>
          <w:szCs w:val="22"/>
        </w:rPr>
      </w:pPr>
      <w:r w:rsidRPr="00BE78B5">
        <w:rPr>
          <w:rFonts w:ascii="Arial" w:hAnsi="Arial" w:cs="Arial"/>
          <w:b/>
          <w:sz w:val="20"/>
          <w:szCs w:val="22"/>
        </w:rPr>
        <w:t>Comunicación</w:t>
      </w:r>
      <w:r w:rsidRPr="00BE78B5">
        <w:rPr>
          <w:rFonts w:ascii="Arial" w:hAnsi="Arial" w:cs="Arial"/>
          <w:sz w:val="20"/>
          <w:szCs w:val="22"/>
        </w:rPr>
        <w:t xml:space="preserve">, entre empresa y trabajadores y sus representantes, </w:t>
      </w:r>
      <w:r w:rsidR="00396695" w:rsidRPr="00BE78B5">
        <w:rPr>
          <w:rFonts w:ascii="Arial" w:hAnsi="Arial" w:cs="Arial"/>
          <w:sz w:val="20"/>
          <w:szCs w:val="22"/>
        </w:rPr>
        <w:t>indicando que la intención de la empresa no es susti</w:t>
      </w:r>
      <w:r w:rsidRPr="00BE78B5">
        <w:rPr>
          <w:rFonts w:ascii="Arial" w:hAnsi="Arial" w:cs="Arial"/>
          <w:sz w:val="20"/>
          <w:szCs w:val="22"/>
        </w:rPr>
        <w:t xml:space="preserve">tuir trabajadores por máquinas, así como las acciones a seguir en materia de Protección </w:t>
      </w:r>
      <w:r w:rsidR="00396695" w:rsidRPr="00BE78B5">
        <w:rPr>
          <w:rFonts w:ascii="Arial" w:hAnsi="Arial" w:cs="Arial"/>
          <w:sz w:val="20"/>
          <w:szCs w:val="22"/>
        </w:rPr>
        <w:t xml:space="preserve">de Datos. </w:t>
      </w:r>
    </w:p>
    <w:p w14:paraId="4B2AC8AC" w14:textId="26D494A5" w:rsidR="00396695" w:rsidRPr="00BE78B5" w:rsidRDefault="00396695" w:rsidP="00A10014">
      <w:pPr>
        <w:pStyle w:val="Default"/>
        <w:numPr>
          <w:ilvl w:val="0"/>
          <w:numId w:val="4"/>
        </w:numPr>
        <w:spacing w:after="286"/>
        <w:jc w:val="both"/>
        <w:rPr>
          <w:rFonts w:ascii="Arial" w:hAnsi="Arial" w:cs="Arial"/>
          <w:sz w:val="20"/>
          <w:szCs w:val="22"/>
        </w:rPr>
      </w:pPr>
      <w:r w:rsidRPr="00BE78B5">
        <w:rPr>
          <w:rFonts w:ascii="Arial" w:hAnsi="Arial" w:cs="Arial"/>
          <w:b/>
          <w:sz w:val="20"/>
          <w:szCs w:val="22"/>
        </w:rPr>
        <w:t>Formación</w:t>
      </w:r>
      <w:r w:rsidR="00BE78B5" w:rsidRPr="00BE78B5">
        <w:rPr>
          <w:rFonts w:ascii="Arial" w:hAnsi="Arial" w:cs="Arial"/>
          <w:sz w:val="20"/>
          <w:szCs w:val="22"/>
        </w:rPr>
        <w:t xml:space="preserve">, como parte fundamental para un </w:t>
      </w:r>
      <w:r w:rsidRPr="00BE78B5">
        <w:rPr>
          <w:rFonts w:ascii="Arial" w:hAnsi="Arial" w:cs="Arial"/>
          <w:sz w:val="20"/>
          <w:szCs w:val="22"/>
        </w:rPr>
        <w:t>adecuad</w:t>
      </w:r>
      <w:r w:rsidR="00BE78B5" w:rsidRPr="00BE78B5">
        <w:rPr>
          <w:rFonts w:ascii="Arial" w:hAnsi="Arial" w:cs="Arial"/>
          <w:sz w:val="20"/>
          <w:szCs w:val="22"/>
        </w:rPr>
        <w:t>o</w:t>
      </w:r>
      <w:r w:rsidRPr="00BE78B5">
        <w:rPr>
          <w:rFonts w:ascii="Arial" w:hAnsi="Arial" w:cs="Arial"/>
          <w:sz w:val="20"/>
          <w:szCs w:val="22"/>
        </w:rPr>
        <w:t xml:space="preserve"> el uso de la tecnología</w:t>
      </w:r>
      <w:r w:rsidR="00BE78B5" w:rsidRPr="00BE78B5">
        <w:rPr>
          <w:rFonts w:ascii="Arial" w:hAnsi="Arial" w:cs="Arial"/>
          <w:sz w:val="20"/>
          <w:szCs w:val="22"/>
        </w:rPr>
        <w:t xml:space="preserve"> y para la empleabilidad</w:t>
      </w:r>
      <w:r w:rsidRPr="00BE78B5">
        <w:rPr>
          <w:rFonts w:ascii="Arial" w:hAnsi="Arial" w:cs="Arial"/>
          <w:sz w:val="20"/>
          <w:szCs w:val="22"/>
        </w:rPr>
        <w:t xml:space="preserve">. </w:t>
      </w:r>
    </w:p>
    <w:p w14:paraId="436155D0" w14:textId="61FB2BEE" w:rsidR="00396695" w:rsidRPr="00BE78B5" w:rsidRDefault="00396695" w:rsidP="00A10014">
      <w:pPr>
        <w:pStyle w:val="Default"/>
        <w:numPr>
          <w:ilvl w:val="0"/>
          <w:numId w:val="4"/>
        </w:numPr>
        <w:jc w:val="both"/>
        <w:rPr>
          <w:rFonts w:ascii="Arial" w:hAnsi="Arial" w:cs="Arial"/>
          <w:sz w:val="20"/>
          <w:szCs w:val="22"/>
        </w:rPr>
      </w:pPr>
      <w:r w:rsidRPr="00BE78B5">
        <w:rPr>
          <w:rFonts w:ascii="Arial" w:hAnsi="Arial" w:cs="Arial"/>
          <w:b/>
          <w:sz w:val="20"/>
          <w:szCs w:val="22"/>
        </w:rPr>
        <w:t>Plan de Acción</w:t>
      </w:r>
      <w:r w:rsidRPr="00BE78B5">
        <w:rPr>
          <w:rFonts w:ascii="Arial" w:hAnsi="Arial" w:cs="Arial"/>
          <w:sz w:val="20"/>
          <w:szCs w:val="22"/>
        </w:rPr>
        <w:t xml:space="preserve"> de implantación de la t</w:t>
      </w:r>
      <w:r w:rsidR="00BE78B5" w:rsidRPr="00BE78B5">
        <w:rPr>
          <w:rFonts w:ascii="Arial" w:hAnsi="Arial" w:cs="Arial"/>
          <w:sz w:val="20"/>
          <w:szCs w:val="22"/>
        </w:rPr>
        <w:t xml:space="preserve">ecnología, que permita, en caso </w:t>
      </w:r>
      <w:r w:rsidRPr="00BE78B5">
        <w:rPr>
          <w:rFonts w:ascii="Arial" w:hAnsi="Arial" w:cs="Arial"/>
          <w:sz w:val="20"/>
          <w:szCs w:val="22"/>
        </w:rPr>
        <w:t xml:space="preserve">fuera oportuno, la creación de puestos de trabajo complementarios </w:t>
      </w:r>
      <w:r w:rsidR="00BE78B5" w:rsidRPr="00BE78B5">
        <w:rPr>
          <w:rFonts w:ascii="Arial" w:hAnsi="Arial" w:cs="Arial"/>
          <w:sz w:val="20"/>
          <w:szCs w:val="22"/>
        </w:rPr>
        <w:t xml:space="preserve">ante la incorporación de las nuevas </w:t>
      </w:r>
      <w:r w:rsidRPr="00BE78B5">
        <w:rPr>
          <w:rFonts w:ascii="Arial" w:hAnsi="Arial" w:cs="Arial"/>
          <w:sz w:val="20"/>
          <w:szCs w:val="22"/>
        </w:rPr>
        <w:t>tecnología</w:t>
      </w:r>
      <w:r w:rsidR="00BE78B5" w:rsidRPr="00BE78B5">
        <w:rPr>
          <w:rFonts w:ascii="Arial" w:hAnsi="Arial" w:cs="Arial"/>
          <w:sz w:val="20"/>
          <w:szCs w:val="22"/>
        </w:rPr>
        <w:t>s</w:t>
      </w:r>
      <w:r w:rsidRPr="00BE78B5">
        <w:rPr>
          <w:rFonts w:ascii="Arial" w:hAnsi="Arial" w:cs="Arial"/>
          <w:sz w:val="20"/>
          <w:szCs w:val="22"/>
        </w:rPr>
        <w:t xml:space="preserve">. </w:t>
      </w:r>
    </w:p>
    <w:p w14:paraId="07B3CC95" w14:textId="77777777" w:rsidR="00396695" w:rsidRPr="00BE78B5" w:rsidRDefault="00396695" w:rsidP="00084EAC">
      <w:pPr>
        <w:jc w:val="both"/>
        <w:rPr>
          <w:rFonts w:eastAsia="Telefonica Text"/>
          <w:sz w:val="20"/>
          <w:szCs w:val="20"/>
        </w:rPr>
      </w:pPr>
    </w:p>
    <w:p w14:paraId="6B9D8EDA" w14:textId="6733A60E" w:rsidR="009B47E4" w:rsidRPr="00BE78B5" w:rsidRDefault="009B47E4" w:rsidP="00084EAC">
      <w:pPr>
        <w:jc w:val="both"/>
        <w:rPr>
          <w:rFonts w:eastAsia="Telefonica Text"/>
          <w:sz w:val="20"/>
          <w:szCs w:val="20"/>
        </w:rPr>
      </w:pPr>
    </w:p>
    <w:p w14:paraId="4376680A" w14:textId="6A4EDDD0" w:rsidR="007F7C91" w:rsidRPr="00BE78B5" w:rsidRDefault="007F7C91" w:rsidP="00084EAC">
      <w:pPr>
        <w:jc w:val="both"/>
        <w:rPr>
          <w:rFonts w:eastAsia="Telefonica Text"/>
          <w:b/>
          <w:sz w:val="20"/>
          <w:szCs w:val="20"/>
        </w:rPr>
      </w:pPr>
      <w:r w:rsidRPr="00BE78B5">
        <w:rPr>
          <w:rFonts w:eastAsia="Telefonica Text"/>
          <w:b/>
          <w:sz w:val="20"/>
          <w:szCs w:val="20"/>
        </w:rPr>
        <w:t xml:space="preserve">Implementación </w:t>
      </w:r>
      <w:r w:rsidR="00504F22" w:rsidRPr="00BE78B5">
        <w:rPr>
          <w:rFonts w:eastAsia="Telefonica Text"/>
          <w:b/>
          <w:sz w:val="20"/>
          <w:szCs w:val="20"/>
        </w:rPr>
        <w:t>con</w:t>
      </w:r>
      <w:r w:rsidRPr="00BE78B5">
        <w:rPr>
          <w:rFonts w:eastAsia="Telefonica Text"/>
          <w:b/>
          <w:sz w:val="20"/>
          <w:szCs w:val="20"/>
        </w:rPr>
        <w:t xml:space="preserve"> un programa piloto</w:t>
      </w:r>
    </w:p>
    <w:p w14:paraId="09036AE3" w14:textId="77777777" w:rsidR="007F7C91" w:rsidRPr="00BE78B5" w:rsidRDefault="007F7C91" w:rsidP="00084EAC">
      <w:pPr>
        <w:jc w:val="both"/>
        <w:rPr>
          <w:rFonts w:eastAsia="Telefonica Text"/>
          <w:sz w:val="20"/>
          <w:szCs w:val="20"/>
        </w:rPr>
      </w:pPr>
    </w:p>
    <w:p w14:paraId="167E1F29" w14:textId="34255755" w:rsidR="009B47E4" w:rsidRPr="00BE78B5" w:rsidRDefault="00396695" w:rsidP="009B47E4">
      <w:pPr>
        <w:jc w:val="both"/>
        <w:rPr>
          <w:rFonts w:eastAsia="Telefonica Text"/>
          <w:sz w:val="20"/>
          <w:szCs w:val="20"/>
        </w:rPr>
      </w:pPr>
      <w:r w:rsidRPr="00BE78B5">
        <w:rPr>
          <w:rFonts w:eastAsia="Telefonica Text"/>
          <w:sz w:val="20"/>
          <w:szCs w:val="20"/>
        </w:rPr>
        <w:t>Como</w:t>
      </w:r>
      <w:r w:rsidR="009B47E4" w:rsidRPr="00BE78B5">
        <w:rPr>
          <w:rFonts w:eastAsia="Telefonica Text"/>
          <w:sz w:val="20"/>
          <w:szCs w:val="20"/>
        </w:rPr>
        <w:t xml:space="preserve"> primera aproximación a esta implantación, se recomienda que se formalice un programa </w:t>
      </w:r>
      <w:r w:rsidR="009B47E4" w:rsidRPr="00BE78B5">
        <w:rPr>
          <w:rFonts w:eastAsia="Telefonica Text"/>
          <w:i/>
          <w:sz w:val="20"/>
          <w:szCs w:val="20"/>
        </w:rPr>
        <w:t>Piloto</w:t>
      </w:r>
      <w:r w:rsidR="009B47E4" w:rsidRPr="00BE78B5">
        <w:rPr>
          <w:rFonts w:eastAsia="Telefonica Text"/>
          <w:sz w:val="20"/>
          <w:szCs w:val="20"/>
        </w:rPr>
        <w:t xml:space="preserve"> que permita valorar su impacto en el centro de trabajo. </w:t>
      </w:r>
      <w:r w:rsidR="000220CF" w:rsidRPr="00BE78B5">
        <w:rPr>
          <w:rFonts w:eastAsia="Telefonica Text"/>
          <w:sz w:val="20"/>
          <w:szCs w:val="20"/>
        </w:rPr>
        <w:t xml:space="preserve">En este sentido, se propone la realización de un informe que recoja aspectos como: el impacto en la mejora de los procesos; el valor que aporta a la compañía, así como una estimación de la mejora de la productividad que conllevaría; el efecto sobre el empleo de la empresa, tanto en términos de posibles puestos de trabajo afectados, como de nueva creación, o una evaluación de los riesgos físicos y/o psicológicos del </w:t>
      </w:r>
      <w:r w:rsidR="000220CF" w:rsidRPr="00BE78B5">
        <w:rPr>
          <w:rFonts w:eastAsia="Telefonica Text"/>
          <w:i/>
          <w:sz w:val="20"/>
          <w:szCs w:val="20"/>
        </w:rPr>
        <w:t xml:space="preserve">Piloto </w:t>
      </w:r>
      <w:r w:rsidR="000220CF" w:rsidRPr="00BE78B5">
        <w:rPr>
          <w:rFonts w:eastAsia="Telefonica Text"/>
          <w:sz w:val="20"/>
          <w:szCs w:val="20"/>
        </w:rPr>
        <w:t xml:space="preserve">según marque la normativa de Prevención de Riesgos. </w:t>
      </w:r>
    </w:p>
    <w:p w14:paraId="7BD13069" w14:textId="77777777" w:rsidR="00BE78B5" w:rsidRPr="00BE78B5" w:rsidRDefault="00BE78B5" w:rsidP="009B47E4">
      <w:pPr>
        <w:jc w:val="both"/>
        <w:rPr>
          <w:rFonts w:eastAsia="Telefonica Text"/>
          <w:sz w:val="20"/>
          <w:szCs w:val="20"/>
        </w:rPr>
      </w:pPr>
    </w:p>
    <w:p w14:paraId="4438CD06" w14:textId="0AAD588D" w:rsidR="000220CF" w:rsidRPr="00BE78B5" w:rsidRDefault="00B6704C" w:rsidP="009B47E4">
      <w:pPr>
        <w:jc w:val="both"/>
        <w:rPr>
          <w:rFonts w:eastAsia="Telefonica Text"/>
          <w:sz w:val="20"/>
          <w:szCs w:val="20"/>
        </w:rPr>
      </w:pPr>
      <w:r w:rsidRPr="00BE78B5">
        <w:rPr>
          <w:rFonts w:eastAsia="Telefonica Text"/>
          <w:sz w:val="20"/>
          <w:szCs w:val="20"/>
        </w:rPr>
        <w:t>En caso de que el programa suponga</w:t>
      </w:r>
      <w:r w:rsidR="00366462" w:rsidRPr="00BE78B5">
        <w:rPr>
          <w:rFonts w:eastAsia="Telefonica Text"/>
          <w:sz w:val="20"/>
          <w:szCs w:val="20"/>
        </w:rPr>
        <w:t xml:space="preserve"> </w:t>
      </w:r>
      <w:r w:rsidR="00C75DD6" w:rsidRPr="00BE78B5">
        <w:rPr>
          <w:rFonts w:eastAsia="Telefonica Text"/>
          <w:sz w:val="20"/>
          <w:szCs w:val="20"/>
        </w:rPr>
        <w:t xml:space="preserve">la desaparición, conversión o transformación </w:t>
      </w:r>
      <w:r w:rsidR="00366462" w:rsidRPr="00BE78B5">
        <w:rPr>
          <w:rFonts w:eastAsia="Telefonica Text"/>
          <w:sz w:val="20"/>
          <w:szCs w:val="20"/>
        </w:rPr>
        <w:t>de determinadas actividades o puestos de trabajo, se recomienda que se propongan alternativas</w:t>
      </w:r>
      <w:r w:rsidRPr="00BE78B5">
        <w:rPr>
          <w:rFonts w:eastAsia="Telefonica Text"/>
          <w:sz w:val="20"/>
          <w:szCs w:val="20"/>
        </w:rPr>
        <w:t xml:space="preserve">, </w:t>
      </w:r>
      <w:r w:rsidR="00366462" w:rsidRPr="00BE78B5">
        <w:rPr>
          <w:rFonts w:eastAsia="Telefonica Text"/>
          <w:sz w:val="20"/>
          <w:szCs w:val="20"/>
        </w:rPr>
        <w:t xml:space="preserve">incluyendo aquellas acciones formativas necesarias para el correcto desarrollo de las nuevas actividades o para los puestos de trabajo de nueva creación. </w:t>
      </w:r>
    </w:p>
    <w:p w14:paraId="483B7472" w14:textId="77777777" w:rsidR="00B6704C" w:rsidRPr="00BE78B5" w:rsidRDefault="00B6704C" w:rsidP="009B47E4">
      <w:pPr>
        <w:jc w:val="both"/>
        <w:rPr>
          <w:rFonts w:eastAsia="Telefonica Text"/>
          <w:sz w:val="20"/>
          <w:szCs w:val="20"/>
        </w:rPr>
      </w:pPr>
    </w:p>
    <w:p w14:paraId="316C8173" w14:textId="62181662" w:rsidR="00BE78B5" w:rsidRPr="00BE78B5" w:rsidRDefault="00BE78B5" w:rsidP="00B6704C">
      <w:pPr>
        <w:jc w:val="both"/>
        <w:rPr>
          <w:rFonts w:eastAsia="Telefonica Text"/>
          <w:sz w:val="20"/>
          <w:szCs w:val="20"/>
        </w:rPr>
      </w:pPr>
      <w:r w:rsidRPr="00BE78B5">
        <w:rPr>
          <w:rFonts w:eastAsia="Telefonica Text"/>
          <w:sz w:val="20"/>
          <w:szCs w:val="20"/>
        </w:rPr>
        <w:t>U</w:t>
      </w:r>
      <w:r w:rsidR="00B6704C" w:rsidRPr="00BE78B5">
        <w:rPr>
          <w:rFonts w:eastAsia="Telefonica Text"/>
          <w:sz w:val="20"/>
          <w:szCs w:val="20"/>
        </w:rPr>
        <w:t xml:space="preserve">na vez realizado el piloto, se recomienda que </w:t>
      </w:r>
      <w:r w:rsidRPr="00BE78B5">
        <w:rPr>
          <w:rFonts w:eastAsia="Telefonica Text"/>
          <w:sz w:val="20"/>
          <w:szCs w:val="20"/>
        </w:rPr>
        <w:t>la Dirección confeccione</w:t>
      </w:r>
      <w:r w:rsidR="00B6704C" w:rsidRPr="00BE78B5">
        <w:rPr>
          <w:rFonts w:eastAsia="Telefonica Text"/>
          <w:sz w:val="20"/>
          <w:szCs w:val="20"/>
        </w:rPr>
        <w:t xml:space="preserve"> un informe de conclusiones informando de los resultados a los trabajadore</w:t>
      </w:r>
      <w:r w:rsidRPr="00BE78B5">
        <w:rPr>
          <w:rFonts w:eastAsia="Telefonica Text"/>
          <w:sz w:val="20"/>
          <w:szCs w:val="20"/>
        </w:rPr>
        <w:t xml:space="preserve">s, dentro de </w:t>
      </w:r>
      <w:r w:rsidR="00A10014">
        <w:rPr>
          <w:rFonts w:eastAsia="Telefonica Text"/>
          <w:sz w:val="20"/>
          <w:szCs w:val="20"/>
        </w:rPr>
        <w:t>su</w:t>
      </w:r>
      <w:r w:rsidRPr="00BE78B5">
        <w:rPr>
          <w:rFonts w:eastAsia="Telefonica Text"/>
          <w:sz w:val="20"/>
          <w:szCs w:val="20"/>
        </w:rPr>
        <w:t xml:space="preserve"> Plan d</w:t>
      </w:r>
      <w:r w:rsidR="00A10014">
        <w:rPr>
          <w:rFonts w:eastAsia="Telefonica Text"/>
          <w:sz w:val="20"/>
          <w:szCs w:val="20"/>
        </w:rPr>
        <w:t>e</w:t>
      </w:r>
      <w:r w:rsidRPr="00BE78B5">
        <w:rPr>
          <w:rFonts w:eastAsia="Telefonica Text"/>
          <w:sz w:val="20"/>
          <w:szCs w:val="20"/>
        </w:rPr>
        <w:t xml:space="preserve"> Comunicación</w:t>
      </w:r>
      <w:r w:rsidR="00A10014">
        <w:rPr>
          <w:rFonts w:eastAsia="Telefonica Text"/>
          <w:sz w:val="20"/>
          <w:szCs w:val="20"/>
        </w:rPr>
        <w:t xml:space="preserve"> interna</w:t>
      </w:r>
      <w:r w:rsidR="00B6704C" w:rsidRPr="00BE78B5">
        <w:rPr>
          <w:rFonts w:eastAsia="Telefonica Text"/>
          <w:sz w:val="20"/>
          <w:szCs w:val="20"/>
        </w:rPr>
        <w:t xml:space="preserve">. </w:t>
      </w:r>
    </w:p>
    <w:p w14:paraId="110F3212" w14:textId="77777777" w:rsidR="00BE78B5" w:rsidRPr="00BE78B5" w:rsidRDefault="00BE78B5" w:rsidP="00B6704C">
      <w:pPr>
        <w:jc w:val="both"/>
        <w:rPr>
          <w:rFonts w:eastAsia="Telefonica Text"/>
          <w:sz w:val="20"/>
          <w:szCs w:val="20"/>
        </w:rPr>
      </w:pPr>
    </w:p>
    <w:p w14:paraId="30B0090D" w14:textId="7ADFFBE6" w:rsidR="009B47E4" w:rsidRPr="00BE78B5" w:rsidRDefault="00B6704C" w:rsidP="00B6704C">
      <w:pPr>
        <w:jc w:val="both"/>
        <w:rPr>
          <w:rFonts w:eastAsia="Telefonica Text"/>
          <w:sz w:val="20"/>
          <w:szCs w:val="20"/>
        </w:rPr>
      </w:pPr>
      <w:r w:rsidRPr="00BE78B5">
        <w:rPr>
          <w:rFonts w:eastAsia="Telefonica Text"/>
          <w:sz w:val="20"/>
          <w:szCs w:val="20"/>
        </w:rPr>
        <w:t xml:space="preserve">Siempre y cuando el </w:t>
      </w:r>
      <w:r w:rsidRPr="00BE78B5">
        <w:rPr>
          <w:rFonts w:eastAsia="Telefonica Text"/>
          <w:i/>
          <w:sz w:val="20"/>
          <w:szCs w:val="20"/>
        </w:rPr>
        <w:t>Piloto</w:t>
      </w:r>
      <w:r w:rsidRPr="00BE78B5">
        <w:rPr>
          <w:rFonts w:eastAsia="Telefonica Text"/>
          <w:sz w:val="20"/>
          <w:szCs w:val="20"/>
        </w:rPr>
        <w:t xml:space="preserve"> cumpla con los requisitos expuestos anteriormente, la empresa pondrá en marcha, a través de un Plan de Acción, el Proyecto en Producción, cuyas acciones y actuaciones serán comunicadas en tiempo y forma a los trabajadores y </w:t>
      </w:r>
      <w:r w:rsidR="00A10014">
        <w:rPr>
          <w:rFonts w:eastAsia="Telefonica Text"/>
          <w:sz w:val="20"/>
          <w:szCs w:val="20"/>
        </w:rPr>
        <w:t>a su</w:t>
      </w:r>
      <w:r w:rsidRPr="00BE78B5">
        <w:rPr>
          <w:rFonts w:eastAsia="Telefonica Text"/>
          <w:sz w:val="20"/>
          <w:szCs w:val="20"/>
        </w:rPr>
        <w:t xml:space="preserve"> represe</w:t>
      </w:r>
      <w:r w:rsidR="00A10014">
        <w:rPr>
          <w:rFonts w:eastAsia="Telefonica Text"/>
          <w:sz w:val="20"/>
          <w:szCs w:val="20"/>
        </w:rPr>
        <w:t>ntación</w:t>
      </w:r>
      <w:r w:rsidRPr="00BE78B5">
        <w:rPr>
          <w:rFonts w:eastAsia="Telefonica Text"/>
          <w:sz w:val="20"/>
          <w:szCs w:val="20"/>
        </w:rPr>
        <w:t>.</w:t>
      </w:r>
    </w:p>
    <w:p w14:paraId="58FDAB7D" w14:textId="77777777" w:rsidR="002265BC" w:rsidRPr="00BE78B5" w:rsidRDefault="002265BC" w:rsidP="00084EAC">
      <w:pPr>
        <w:jc w:val="both"/>
        <w:rPr>
          <w:rFonts w:eastAsia="Telefonica Text"/>
          <w:sz w:val="20"/>
          <w:szCs w:val="20"/>
        </w:rPr>
      </w:pPr>
    </w:p>
    <w:p w14:paraId="16A8BA79" w14:textId="68BD7CC7" w:rsidR="002265BC" w:rsidRPr="00BE78B5" w:rsidRDefault="00B6704C" w:rsidP="00084EAC">
      <w:pPr>
        <w:jc w:val="both"/>
        <w:rPr>
          <w:rFonts w:eastAsia="Telefonica Text"/>
          <w:sz w:val="20"/>
          <w:szCs w:val="20"/>
        </w:rPr>
      </w:pPr>
      <w:r w:rsidRPr="00BE78B5">
        <w:rPr>
          <w:rFonts w:eastAsia="Telefonica Text"/>
          <w:sz w:val="20"/>
          <w:szCs w:val="20"/>
        </w:rPr>
        <w:lastRenderedPageBreak/>
        <w:t>Con el objetivo</w:t>
      </w:r>
      <w:r w:rsidR="002265BC" w:rsidRPr="00BE78B5">
        <w:rPr>
          <w:rFonts w:eastAsia="Telefonica Text"/>
          <w:sz w:val="20"/>
          <w:szCs w:val="20"/>
        </w:rPr>
        <w:t xml:space="preserve"> de dar u</w:t>
      </w:r>
      <w:r w:rsidRPr="00BE78B5">
        <w:rPr>
          <w:rFonts w:eastAsia="Telefonica Text"/>
          <w:sz w:val="20"/>
          <w:szCs w:val="20"/>
        </w:rPr>
        <w:t>n oportuno seguimiento a estas r</w:t>
      </w:r>
      <w:r w:rsidR="002265BC" w:rsidRPr="00BE78B5">
        <w:rPr>
          <w:rFonts w:eastAsia="Telefonica Text"/>
          <w:sz w:val="20"/>
          <w:szCs w:val="20"/>
        </w:rPr>
        <w:t>ecomendaciones, se creará</w:t>
      </w:r>
      <w:r w:rsidR="00DA482C" w:rsidRPr="00BE78B5">
        <w:rPr>
          <w:rFonts w:eastAsia="Telefonica Text"/>
          <w:sz w:val="20"/>
          <w:szCs w:val="20"/>
        </w:rPr>
        <w:t xml:space="preserve"> </w:t>
      </w:r>
      <w:r w:rsidR="00DA482C" w:rsidRPr="00BE78B5">
        <w:rPr>
          <w:rFonts w:eastAsia="Telefonica Text"/>
          <w:i/>
          <w:sz w:val="20"/>
          <w:szCs w:val="20"/>
        </w:rPr>
        <w:t>ad hoc</w:t>
      </w:r>
      <w:r w:rsidR="00DA482C" w:rsidRPr="00BE78B5">
        <w:rPr>
          <w:rFonts w:eastAsia="Telefonica Text"/>
          <w:sz w:val="20"/>
          <w:szCs w:val="20"/>
        </w:rPr>
        <w:t xml:space="preserve"> </w:t>
      </w:r>
      <w:r w:rsidR="002265BC" w:rsidRPr="00BE78B5">
        <w:rPr>
          <w:rFonts w:eastAsia="Telefonica Text"/>
          <w:sz w:val="20"/>
          <w:szCs w:val="20"/>
        </w:rPr>
        <w:t xml:space="preserve">un </w:t>
      </w:r>
      <w:r w:rsidR="002265BC" w:rsidRPr="00BE78B5">
        <w:rPr>
          <w:rFonts w:eastAsia="Telefonica Text"/>
          <w:b/>
          <w:sz w:val="20"/>
          <w:szCs w:val="20"/>
        </w:rPr>
        <w:t>Comité de Seguimiento</w:t>
      </w:r>
      <w:r w:rsidR="002265BC" w:rsidRPr="00BE78B5">
        <w:rPr>
          <w:rFonts w:eastAsia="Telefonica Text"/>
          <w:sz w:val="20"/>
          <w:szCs w:val="20"/>
        </w:rPr>
        <w:t xml:space="preserve"> de las tecnologías implantadas en el Centro Productivo de Trabajo, formado </w:t>
      </w:r>
      <w:r w:rsidRPr="00BE78B5">
        <w:rPr>
          <w:rFonts w:eastAsia="Telefonica Text"/>
          <w:sz w:val="20"/>
          <w:szCs w:val="20"/>
        </w:rPr>
        <w:t>por dos representantes de AMETIC</w:t>
      </w:r>
      <w:r w:rsidR="002265BC" w:rsidRPr="00BE78B5">
        <w:rPr>
          <w:rFonts w:eastAsia="Telefonica Text"/>
          <w:sz w:val="20"/>
          <w:szCs w:val="20"/>
        </w:rPr>
        <w:t xml:space="preserve"> y uno de CCOO y </w:t>
      </w:r>
      <w:r w:rsidR="00A73654">
        <w:rPr>
          <w:rFonts w:eastAsia="Telefonica Text"/>
          <w:sz w:val="20"/>
          <w:szCs w:val="20"/>
        </w:rPr>
        <w:t>UGT</w:t>
      </w:r>
      <w:r w:rsidR="002265BC" w:rsidRPr="00BE78B5">
        <w:rPr>
          <w:rFonts w:eastAsia="Telefonica Text"/>
          <w:sz w:val="20"/>
          <w:szCs w:val="20"/>
        </w:rPr>
        <w:t>, que se reunirá</w:t>
      </w:r>
      <w:r w:rsidRPr="00BE78B5">
        <w:rPr>
          <w:rFonts w:eastAsia="Telefonica Text"/>
          <w:sz w:val="20"/>
          <w:szCs w:val="20"/>
        </w:rPr>
        <w:t>n</w:t>
      </w:r>
      <w:r w:rsidR="002265BC" w:rsidRPr="00BE78B5">
        <w:rPr>
          <w:rFonts w:eastAsia="Telefonica Text"/>
          <w:sz w:val="20"/>
          <w:szCs w:val="20"/>
        </w:rPr>
        <w:t xml:space="preserve"> de forma periódica para seguir </w:t>
      </w:r>
      <w:r w:rsidRPr="00BE78B5">
        <w:rPr>
          <w:rFonts w:eastAsia="Telefonica Text"/>
          <w:sz w:val="20"/>
          <w:szCs w:val="20"/>
        </w:rPr>
        <w:t>su desarrollando y mejoría</w:t>
      </w:r>
      <w:r w:rsidR="002265BC" w:rsidRPr="00BE78B5">
        <w:rPr>
          <w:rFonts w:eastAsia="Telefonica Text"/>
          <w:sz w:val="20"/>
          <w:szCs w:val="20"/>
        </w:rPr>
        <w:t xml:space="preserve"> en función de las exper</w:t>
      </w:r>
      <w:r w:rsidRPr="00BE78B5">
        <w:rPr>
          <w:rFonts w:eastAsia="Telefonica Text"/>
          <w:sz w:val="20"/>
          <w:szCs w:val="20"/>
        </w:rPr>
        <w:t xml:space="preserve">iencias que se vayan recogiendo. </w:t>
      </w:r>
    </w:p>
    <w:p w14:paraId="24D4D5A8" w14:textId="77777777" w:rsidR="00DA482C" w:rsidRPr="00BE78B5" w:rsidRDefault="00DA482C" w:rsidP="00084EAC">
      <w:pPr>
        <w:jc w:val="both"/>
        <w:rPr>
          <w:rFonts w:eastAsia="Telefonica Text"/>
          <w:sz w:val="20"/>
          <w:szCs w:val="20"/>
        </w:rPr>
      </w:pPr>
    </w:p>
    <w:p w14:paraId="1415604E" w14:textId="1CD7259A" w:rsidR="00DA482C" w:rsidRPr="00BE78B5" w:rsidRDefault="00DA482C" w:rsidP="00084EAC">
      <w:pPr>
        <w:jc w:val="both"/>
        <w:rPr>
          <w:rFonts w:eastAsia="Telefonica Text"/>
          <w:b/>
          <w:sz w:val="20"/>
          <w:szCs w:val="20"/>
        </w:rPr>
      </w:pPr>
      <w:r w:rsidRPr="00BE78B5">
        <w:rPr>
          <w:rFonts w:eastAsia="Telefonica Text"/>
          <w:b/>
          <w:sz w:val="20"/>
          <w:szCs w:val="20"/>
        </w:rPr>
        <w:t>En conclusión, las entidades consideran que la transformación digital de las empresas es un desafío común, que debe implicar a la dirección y a los trabajadores, imprescindible para construir un tejido productivo eficiente, eficaz y verdaderamente competitivo. Por ello, patronal y sindicatos consideran que estas recomendaciones representan un paradigma de consenso sobre el que desarrollar este necesario proceso de transformación, conformando así un futuro prometedor y próspero para empresas y trabajadores.</w:t>
      </w:r>
    </w:p>
    <w:p w14:paraId="65CFC0E6" w14:textId="3C1A578A" w:rsidR="00084EAC" w:rsidRPr="004C0B25" w:rsidRDefault="00084EAC" w:rsidP="00084EAC">
      <w:pPr>
        <w:jc w:val="both"/>
        <w:rPr>
          <w:sz w:val="20"/>
          <w:szCs w:val="20"/>
        </w:rPr>
      </w:pPr>
    </w:p>
    <w:p w14:paraId="2657F44B" w14:textId="77777777" w:rsidR="00504F22" w:rsidRPr="007B51EC" w:rsidRDefault="00504F22" w:rsidP="00504F22">
      <w:pPr>
        <w:jc w:val="center"/>
        <w:outlineLvl w:val="0"/>
        <w:rPr>
          <w:color w:val="3C3C3C"/>
          <w:sz w:val="20"/>
        </w:rPr>
      </w:pPr>
      <w:r w:rsidRPr="007B51EC">
        <w:rPr>
          <w:b/>
          <w:color w:val="3C3C3C"/>
          <w:sz w:val="20"/>
        </w:rPr>
        <w:t>Más información: Román y Asociados.</w:t>
      </w:r>
      <w:r w:rsidRPr="007B51EC">
        <w:rPr>
          <w:color w:val="3C3C3C"/>
          <w:sz w:val="20"/>
        </w:rPr>
        <w:t xml:space="preserve"> Tel. 91 591 55 00</w:t>
      </w:r>
    </w:p>
    <w:p w14:paraId="1743B2D9" w14:textId="77777777" w:rsidR="00504F22" w:rsidRPr="00852A3A" w:rsidRDefault="00504F22" w:rsidP="00504F22">
      <w:pPr>
        <w:jc w:val="center"/>
        <w:rPr>
          <w:color w:val="3C3C3C"/>
          <w:sz w:val="20"/>
          <w:u w:val="single"/>
        </w:rPr>
      </w:pPr>
      <w:r>
        <w:rPr>
          <w:b/>
          <w:color w:val="3C3C3C"/>
          <w:sz w:val="20"/>
        </w:rPr>
        <w:t>Carmen del Álamo</w:t>
      </w:r>
      <w:r w:rsidRPr="007B51EC">
        <w:rPr>
          <w:b/>
          <w:color w:val="3C3C3C"/>
          <w:sz w:val="20"/>
        </w:rPr>
        <w:t xml:space="preserve">: </w:t>
      </w:r>
      <w:hyperlink r:id="rId8" w:history="1">
        <w:r w:rsidRPr="009C6A40">
          <w:rPr>
            <w:rStyle w:val="Hipervnculo"/>
            <w:color w:val="3C3C3C"/>
            <w:sz w:val="20"/>
          </w:rPr>
          <w:t>c.delalamo@romanyasociados.es</w:t>
        </w:r>
      </w:hyperlink>
      <w:r w:rsidRPr="00586A8B">
        <w:rPr>
          <w:rStyle w:val="Hipervnculo"/>
          <w:sz w:val="20"/>
        </w:rPr>
        <w:t xml:space="preserve"> </w:t>
      </w:r>
    </w:p>
    <w:p w14:paraId="1B30DAE4" w14:textId="77777777" w:rsidR="00504F22" w:rsidRDefault="00504F22" w:rsidP="00504F22">
      <w:pPr>
        <w:jc w:val="center"/>
        <w:rPr>
          <w:color w:val="3C3C3C"/>
          <w:sz w:val="20"/>
        </w:rPr>
      </w:pPr>
      <w:r>
        <w:rPr>
          <w:b/>
          <w:color w:val="3C3C3C"/>
          <w:sz w:val="20"/>
        </w:rPr>
        <w:t xml:space="preserve">Manu Portocarrero: </w:t>
      </w:r>
      <w:hyperlink r:id="rId9" w:history="1">
        <w:r w:rsidRPr="00CC4011">
          <w:rPr>
            <w:rStyle w:val="Hipervnculo"/>
            <w:color w:val="3C3C3C"/>
            <w:sz w:val="20"/>
          </w:rPr>
          <w:t>m.portocarrero@romanyasociados.es</w:t>
        </w:r>
      </w:hyperlink>
    </w:p>
    <w:p w14:paraId="04EBF997" w14:textId="65FDE111" w:rsidR="00F71B5F" w:rsidRPr="00545CCE" w:rsidRDefault="005823A4" w:rsidP="00E250C0">
      <w:pPr>
        <w:jc w:val="both"/>
      </w:pPr>
      <w:r w:rsidRPr="005823A4">
        <w:rPr>
          <w:rFonts w:eastAsia="Telefonica Text"/>
          <w:noProof/>
          <w:sz w:val="20"/>
          <w:szCs w:val="20"/>
          <w:lang w:eastAsia="es-ES"/>
        </w:rPr>
        <mc:AlternateContent>
          <mc:Choice Requires="wps">
            <w:drawing>
              <wp:anchor distT="45720" distB="45720" distL="114300" distR="114300" simplePos="0" relativeHeight="251659264" behindDoc="0" locked="0" layoutInCell="1" allowOverlap="1" wp14:anchorId="6BD2D325" wp14:editId="11FB229D">
                <wp:simplePos x="0" y="0"/>
                <wp:positionH relativeFrom="margin">
                  <wp:posOffset>0</wp:posOffset>
                </wp:positionH>
                <wp:positionV relativeFrom="paragraph">
                  <wp:posOffset>187960</wp:posOffset>
                </wp:positionV>
                <wp:extent cx="5751830" cy="1404620"/>
                <wp:effectExtent l="0" t="0" r="2032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404620"/>
                        </a:xfrm>
                        <a:prstGeom prst="rect">
                          <a:avLst/>
                        </a:prstGeom>
                        <a:solidFill>
                          <a:schemeClr val="bg2"/>
                        </a:solidFill>
                        <a:ln w="9525">
                          <a:solidFill>
                            <a:srgbClr val="3C3C3C"/>
                          </a:solidFill>
                          <a:miter lim="800000"/>
                          <a:headEnd/>
                          <a:tailEnd/>
                        </a:ln>
                      </wps:spPr>
                      <wps:txbx>
                        <w:txbxContent>
                          <w:p w14:paraId="7718B482" w14:textId="77777777" w:rsidR="005823A4" w:rsidRPr="009747BE" w:rsidRDefault="005823A4" w:rsidP="005823A4">
                            <w:pPr>
                              <w:jc w:val="both"/>
                              <w:rPr>
                                <w:b/>
                                <w:color w:val="3C3C3C"/>
                                <w:sz w:val="18"/>
                              </w:rPr>
                            </w:pPr>
                            <w:r>
                              <w:rPr>
                                <w:b/>
                                <w:color w:val="3C3C3C"/>
                                <w:sz w:val="18"/>
                              </w:rPr>
                              <w:t>Sobre AMETIC</w:t>
                            </w:r>
                          </w:p>
                          <w:p w14:paraId="09D1E427" w14:textId="77777777" w:rsidR="005823A4" w:rsidRPr="009747BE" w:rsidRDefault="005823A4" w:rsidP="005823A4">
                            <w:pPr>
                              <w:jc w:val="both"/>
                              <w:rPr>
                                <w:b/>
                                <w:color w:val="3C3C3C"/>
                                <w:sz w:val="18"/>
                              </w:rPr>
                            </w:pPr>
                          </w:p>
                          <w:p w14:paraId="542A68A2" w14:textId="77777777" w:rsidR="005823A4" w:rsidRPr="009747BE" w:rsidRDefault="005823A4" w:rsidP="005823A4">
                            <w:pPr>
                              <w:jc w:val="both"/>
                              <w:rPr>
                                <w:color w:val="3C3C3C"/>
                                <w:sz w:val="18"/>
                              </w:rPr>
                            </w:pPr>
                            <w:r>
                              <w:rPr>
                                <w:color w:val="3C3C3C"/>
                                <w:sz w:val="18"/>
                              </w:rPr>
                              <w:t xml:space="preserve">AMETIC, </w:t>
                            </w:r>
                            <w:r w:rsidRPr="009747BE">
                              <w:rPr>
                                <w:color w:val="3C3C3C"/>
                                <w:sz w:val="18"/>
                              </w:rPr>
                              <w:t xml:space="preserve">Asociación Multisectorial de Empresas de la Electrónica, las Tecnologías de la Información y Comunicación, de las Telecomunicaciones y de los Contenidos Digitales, lidera, en el ámbito nacional, los intereses empresariales de un </w:t>
                            </w:r>
                            <w:proofErr w:type="spellStart"/>
                            <w:r w:rsidRPr="009747BE">
                              <w:rPr>
                                <w:color w:val="3C3C3C"/>
                                <w:sz w:val="18"/>
                              </w:rPr>
                              <w:t>hipersector</w:t>
                            </w:r>
                            <w:proofErr w:type="spellEnd"/>
                            <w:r w:rsidRPr="009747BE">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w:t>
                            </w:r>
                            <w:r>
                              <w:rPr>
                                <w:color w:val="3C3C3C"/>
                                <w:sz w:val="18"/>
                              </w:rPr>
                              <w:t>a hacia la Economía Digital. Ametic</w:t>
                            </w:r>
                            <w:r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w:t>
                            </w:r>
                            <w:r w:rsidRPr="007472DF">
                              <w:rPr>
                                <w:color w:val="3C3C3C"/>
                                <w:sz w:val="18"/>
                              </w:rPr>
                              <w:t>conjunto de empresas que constituyen una palanca real de desarrollo económico sostenible, que incrementan la competitividad de otros sectores, que generan empleo de calidad, que incrementan nuestra tasa de exportación y que revalorizan a nuestro país y a su industria.</w:t>
                            </w:r>
                            <w:r>
                              <w:rPr>
                                <w:color w:val="3C3C3C"/>
                                <w:sz w:val="18"/>
                              </w:rPr>
                              <w:t xml:space="preserve"> </w:t>
                            </w:r>
                          </w:p>
                          <w:p w14:paraId="79FCFF17" w14:textId="77777777" w:rsidR="005823A4" w:rsidRDefault="005823A4" w:rsidP="005823A4">
                            <w:pPr>
                              <w:jc w:val="both"/>
                            </w:pPr>
                            <w:r w:rsidRPr="009747BE">
                              <w:rPr>
                                <w:color w:val="3C3C3C"/>
                                <w:sz w:val="18"/>
                              </w:rPr>
                              <w:br/>
                              <w:t xml:space="preserve">Más información: </w:t>
                            </w:r>
                            <w:hyperlink r:id="rId10" w:history="1">
                              <w:r w:rsidRPr="009747BE">
                                <w:rPr>
                                  <w:rStyle w:val="TextodegloboCar"/>
                                  <w:color w:val="3C3C3C"/>
                                </w:rPr>
                                <w:t>www.ametic.es</w:t>
                              </w:r>
                            </w:hyperlink>
                            <w:r w:rsidRPr="009747BE">
                              <w:rPr>
                                <w:color w:val="3C3C3C"/>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2D325" id="_x0000_t202" coordsize="21600,21600" o:spt="202" path="m,l,21600r21600,l21600,xe">
                <v:stroke joinstyle="miter"/>
                <v:path gradientshapeok="t" o:connecttype="rect"/>
              </v:shapetype>
              <v:shape id="Cuadro de texto 2" o:spid="_x0000_s1026" type="#_x0000_t202" style="position:absolute;left:0;text-align:left;margin-left:0;margin-top:14.8pt;width:452.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" fillcolor="#e7e6e6 [3214]" strokecolor="#3c3c3c">
                <v:textbox style="mso-fit-shape-to-text:t">
                  <w:txbxContent>
                    <w:p w14:paraId="7718B482" w14:textId="77777777" w:rsidR="005823A4" w:rsidRPr="009747BE" w:rsidRDefault="005823A4" w:rsidP="005823A4">
                      <w:pPr>
                        <w:jc w:val="both"/>
                        <w:rPr>
                          <w:b/>
                          <w:color w:val="3C3C3C"/>
                          <w:sz w:val="18"/>
                        </w:rPr>
                      </w:pPr>
                      <w:r>
                        <w:rPr>
                          <w:b/>
                          <w:color w:val="3C3C3C"/>
                          <w:sz w:val="18"/>
                        </w:rPr>
                        <w:t>Sobre AMETIC</w:t>
                      </w:r>
                    </w:p>
                    <w:p w14:paraId="09D1E427" w14:textId="77777777" w:rsidR="005823A4" w:rsidRPr="009747BE" w:rsidRDefault="005823A4" w:rsidP="005823A4">
                      <w:pPr>
                        <w:jc w:val="both"/>
                        <w:rPr>
                          <w:b/>
                          <w:color w:val="3C3C3C"/>
                          <w:sz w:val="18"/>
                        </w:rPr>
                      </w:pPr>
                    </w:p>
                    <w:p w14:paraId="542A68A2" w14:textId="77777777" w:rsidR="005823A4" w:rsidRPr="009747BE" w:rsidRDefault="005823A4" w:rsidP="005823A4">
                      <w:pPr>
                        <w:jc w:val="both"/>
                        <w:rPr>
                          <w:color w:val="3C3C3C"/>
                          <w:sz w:val="18"/>
                        </w:rPr>
                      </w:pPr>
                      <w:r>
                        <w:rPr>
                          <w:color w:val="3C3C3C"/>
                          <w:sz w:val="18"/>
                        </w:rPr>
                        <w:t xml:space="preserve">AMETIC, </w:t>
                      </w:r>
                      <w:r w:rsidRPr="009747BE">
                        <w:rPr>
                          <w:color w:val="3C3C3C"/>
                          <w:sz w:val="18"/>
                        </w:rPr>
                        <w:t xml:space="preserve">Asociación Multisectorial de Empresas de la Electrónica, las Tecnologías de la Información y Comunicación, de las Telecomunicaciones y de los Contenidos Digitales, lidera, en el ámbito nacional, los intereses empresariales de un </w:t>
                      </w:r>
                      <w:proofErr w:type="spellStart"/>
                      <w:r w:rsidRPr="009747BE">
                        <w:rPr>
                          <w:color w:val="3C3C3C"/>
                          <w:sz w:val="18"/>
                        </w:rPr>
                        <w:t>hipersector</w:t>
                      </w:r>
                      <w:proofErr w:type="spellEnd"/>
                      <w:r w:rsidRPr="009747BE">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w:t>
                      </w:r>
                      <w:r>
                        <w:rPr>
                          <w:color w:val="3C3C3C"/>
                          <w:sz w:val="18"/>
                        </w:rPr>
                        <w:t>a hacia la Economía Digital. Ametic</w:t>
                      </w:r>
                      <w:r w:rsidRPr="009747BE">
                        <w:rPr>
                          <w:color w:val="3C3C3C"/>
                          <w:sz w:val="18"/>
                        </w:rPr>
                        <w:t xml:space="preserve">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w:t>
                      </w:r>
                      <w:r w:rsidRPr="007472DF">
                        <w:rPr>
                          <w:color w:val="3C3C3C"/>
                          <w:sz w:val="18"/>
                        </w:rPr>
                        <w:t>conjunto de empresas que constituyen una palanca real de desarrollo económico sostenible, que incrementan la competitividad de otros sectores, que generan empleo de calidad, que incrementan nuestra tasa de exportación y que revalorizan a nuestro país y a su industria.</w:t>
                      </w:r>
                      <w:r>
                        <w:rPr>
                          <w:color w:val="3C3C3C"/>
                          <w:sz w:val="18"/>
                        </w:rPr>
                        <w:t xml:space="preserve"> </w:t>
                      </w:r>
                    </w:p>
                    <w:p w14:paraId="79FCFF17" w14:textId="77777777" w:rsidR="005823A4" w:rsidRDefault="005823A4" w:rsidP="005823A4">
                      <w:pPr>
                        <w:jc w:val="both"/>
                      </w:pPr>
                      <w:r w:rsidRPr="009747BE">
                        <w:rPr>
                          <w:color w:val="3C3C3C"/>
                          <w:sz w:val="18"/>
                        </w:rPr>
                        <w:br/>
                        <w:t xml:space="preserve">Más información: </w:t>
                      </w:r>
                      <w:hyperlink r:id="rId11" w:history="1">
                        <w:r w:rsidRPr="009747BE">
                          <w:rPr>
                            <w:rStyle w:val="TextodegloboCar"/>
                            <w:color w:val="3C3C3C"/>
                          </w:rPr>
                          <w:t>www.ametic.es</w:t>
                        </w:r>
                      </w:hyperlink>
                      <w:r w:rsidRPr="009747BE">
                        <w:rPr>
                          <w:color w:val="3C3C3C"/>
                          <w:sz w:val="18"/>
                        </w:rPr>
                        <w:t xml:space="preserve"> </w:t>
                      </w:r>
                    </w:p>
                  </w:txbxContent>
                </v:textbox>
                <w10:wrap type="square" anchorx="margin"/>
              </v:shape>
            </w:pict>
          </mc:Fallback>
        </mc:AlternateContent>
      </w:r>
    </w:p>
    <w:sectPr w:rsidR="00F71B5F" w:rsidRPr="00545CCE" w:rsidSect="00267DB2">
      <w:headerReference w:type="default" r:id="rId12"/>
      <w:pgSz w:w="11906" w:h="16838"/>
      <w:pgMar w:top="2552"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3420" w14:textId="77777777" w:rsidR="003F68DC" w:rsidRDefault="003F68DC" w:rsidP="000A20C3">
      <w:r>
        <w:separator/>
      </w:r>
    </w:p>
  </w:endnote>
  <w:endnote w:type="continuationSeparator" w:id="0">
    <w:p w14:paraId="1E69FE03" w14:textId="77777777" w:rsidR="003F68DC" w:rsidRDefault="003F68DC" w:rsidP="000A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elefonica Text">
    <w:altName w:val="Calibri"/>
    <w:charset w:val="00"/>
    <w:family w:val="auto"/>
    <w:pitch w:val="variable"/>
    <w:sig w:usb0="A00000AF" w:usb1="4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8B319" w14:textId="77777777" w:rsidR="003F68DC" w:rsidRDefault="003F68DC" w:rsidP="000A20C3">
      <w:r>
        <w:separator/>
      </w:r>
    </w:p>
  </w:footnote>
  <w:footnote w:type="continuationSeparator" w:id="0">
    <w:p w14:paraId="3370572E" w14:textId="77777777" w:rsidR="003F68DC" w:rsidRDefault="003F68DC" w:rsidP="000A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3637" w14:textId="295FDCE7" w:rsidR="009D5781" w:rsidRDefault="00810C82">
    <w:pPr>
      <w:pStyle w:val="Encabezado"/>
    </w:pPr>
    <w:r>
      <w:rPr>
        <w:noProof/>
        <w:lang w:eastAsia="es-ES"/>
      </w:rPr>
      <w:drawing>
        <wp:anchor distT="0" distB="0" distL="114300" distR="114300" simplePos="0" relativeHeight="251661312" behindDoc="0" locked="0" layoutInCell="1" allowOverlap="1" wp14:anchorId="126F173A" wp14:editId="2190A790">
          <wp:simplePos x="0" y="0"/>
          <wp:positionH relativeFrom="column">
            <wp:posOffset>4622663</wp:posOffset>
          </wp:positionH>
          <wp:positionV relativeFrom="paragraph">
            <wp:posOffset>-2540</wp:posOffset>
          </wp:positionV>
          <wp:extent cx="554990" cy="548640"/>
          <wp:effectExtent l="0" t="0" r="0" b="3810"/>
          <wp:wrapThrough wrapText="bothSides">
            <wp:wrapPolygon edited="0">
              <wp:start x="5190" y="0"/>
              <wp:lineTo x="0" y="3750"/>
              <wp:lineTo x="0" y="17250"/>
              <wp:lineTo x="5190" y="21000"/>
              <wp:lineTo x="15570" y="21000"/>
              <wp:lineTo x="20760" y="17250"/>
              <wp:lineTo x="20760" y="3750"/>
              <wp:lineTo x="15570" y="0"/>
              <wp:lineTo x="519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548640"/>
                  </a:xfrm>
                  <a:prstGeom prst="rect">
                    <a:avLst/>
                  </a:prstGeom>
                  <a:noFill/>
                </pic:spPr>
              </pic:pic>
            </a:graphicData>
          </a:graphic>
        </wp:anchor>
      </w:drawing>
    </w:r>
    <w:r>
      <w:rPr>
        <w:noProof/>
        <w:lang w:eastAsia="es-ES"/>
      </w:rPr>
      <w:drawing>
        <wp:anchor distT="0" distB="0" distL="114300" distR="114300" simplePos="0" relativeHeight="251659264" behindDoc="0" locked="0" layoutInCell="1" allowOverlap="1" wp14:anchorId="12651793" wp14:editId="5DAA43D6">
          <wp:simplePos x="0" y="0"/>
          <wp:positionH relativeFrom="margin">
            <wp:posOffset>2148840</wp:posOffset>
          </wp:positionH>
          <wp:positionV relativeFrom="paragraph">
            <wp:posOffset>42856</wp:posOffset>
          </wp:positionV>
          <wp:extent cx="1023105" cy="435610"/>
          <wp:effectExtent l="0" t="0" r="5715" b="2540"/>
          <wp:wrapNone/>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2">
                    <a:extLst>
                      <a:ext uri="{28A0092B-C50C-407E-A947-70E740481C1C}">
                        <a14:useLocalDpi xmlns:a14="http://schemas.microsoft.com/office/drawing/2010/main" val="0"/>
                      </a:ext>
                    </a:extLst>
                  </a:blip>
                  <a:srcRect l="10204" t="20506" r="7089" b="25570"/>
                  <a:stretch/>
                </pic:blipFill>
                <pic:spPr bwMode="auto">
                  <a:xfrm>
                    <a:off x="0" y="0"/>
                    <a:ext cx="1023105" cy="435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FFFFFF"/>
        <w:sz w:val="20"/>
        <w:szCs w:val="20"/>
        <w:lang w:eastAsia="es-ES"/>
      </w:rPr>
      <w:drawing>
        <wp:anchor distT="0" distB="0" distL="114300" distR="114300" simplePos="0" relativeHeight="251660288" behindDoc="0" locked="0" layoutInCell="1" allowOverlap="1" wp14:anchorId="3711A90D" wp14:editId="2E3B53D8">
          <wp:simplePos x="0" y="0"/>
          <wp:positionH relativeFrom="column">
            <wp:posOffset>6230</wp:posOffset>
          </wp:positionH>
          <wp:positionV relativeFrom="paragraph">
            <wp:posOffset>125730</wp:posOffset>
          </wp:positionV>
          <wp:extent cx="808990" cy="287655"/>
          <wp:effectExtent l="0" t="0" r="0" b="0"/>
          <wp:wrapThrough wrapText="bothSides">
            <wp:wrapPolygon edited="0">
              <wp:start x="0" y="0"/>
              <wp:lineTo x="0" y="20026"/>
              <wp:lineTo x="20854" y="20026"/>
              <wp:lineTo x="20854" y="0"/>
              <wp:lineTo x="0" y="0"/>
            </wp:wrapPolygon>
          </wp:wrapThrough>
          <wp:docPr id="3" name="Imagen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8990" cy="2876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E62330"/>
    <w:multiLevelType w:val="hybridMultilevel"/>
    <w:tmpl w:val="BF6050E2"/>
    <w:lvl w:ilvl="0" w:tplc="DA5EEFCC">
      <w:start w:val="1"/>
      <w:numFmt w:val="bullet"/>
      <w:lvlText w:val="-"/>
      <w:lvlJc w:val="left"/>
      <w:pPr>
        <w:ind w:left="360" w:hanging="360"/>
      </w:pPr>
      <w:rPr>
        <w:rFonts w:ascii="Arial" w:eastAsiaTheme="minorHAns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CD55EFE"/>
    <w:multiLevelType w:val="hybridMultilevel"/>
    <w:tmpl w:val="17322C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6B962706"/>
    <w:multiLevelType w:val="hybridMultilevel"/>
    <w:tmpl w:val="86F4A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57BF1"/>
    <w:multiLevelType w:val="hybridMultilevel"/>
    <w:tmpl w:val="2D4AD6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CE"/>
    <w:rsid w:val="00005E6F"/>
    <w:rsid w:val="000155CA"/>
    <w:rsid w:val="000220CF"/>
    <w:rsid w:val="00032E36"/>
    <w:rsid w:val="000518A0"/>
    <w:rsid w:val="00084EAC"/>
    <w:rsid w:val="000A20C3"/>
    <w:rsid w:val="000C5553"/>
    <w:rsid w:val="000E271D"/>
    <w:rsid w:val="000F7511"/>
    <w:rsid w:val="00103164"/>
    <w:rsid w:val="0012036D"/>
    <w:rsid w:val="00133D48"/>
    <w:rsid w:val="00144EC0"/>
    <w:rsid w:val="001459A4"/>
    <w:rsid w:val="001926A8"/>
    <w:rsid w:val="00207265"/>
    <w:rsid w:val="00224BCF"/>
    <w:rsid w:val="002265BC"/>
    <w:rsid w:val="00267DB2"/>
    <w:rsid w:val="002A349F"/>
    <w:rsid w:val="002A719F"/>
    <w:rsid w:val="002B3727"/>
    <w:rsid w:val="002C0F2E"/>
    <w:rsid w:val="002D2EF9"/>
    <w:rsid w:val="002D4BF0"/>
    <w:rsid w:val="00305BC6"/>
    <w:rsid w:val="0035515C"/>
    <w:rsid w:val="00366462"/>
    <w:rsid w:val="00382DBA"/>
    <w:rsid w:val="003906F3"/>
    <w:rsid w:val="003931D7"/>
    <w:rsid w:val="00396695"/>
    <w:rsid w:val="003B1441"/>
    <w:rsid w:val="003F68DC"/>
    <w:rsid w:val="00416535"/>
    <w:rsid w:val="004257C9"/>
    <w:rsid w:val="00432598"/>
    <w:rsid w:val="00465949"/>
    <w:rsid w:val="004679F5"/>
    <w:rsid w:val="004771FC"/>
    <w:rsid w:val="004846D2"/>
    <w:rsid w:val="004C0B25"/>
    <w:rsid w:val="004E522B"/>
    <w:rsid w:val="004E7A6A"/>
    <w:rsid w:val="004F425B"/>
    <w:rsid w:val="00504F22"/>
    <w:rsid w:val="00507271"/>
    <w:rsid w:val="00545CCE"/>
    <w:rsid w:val="005823A4"/>
    <w:rsid w:val="00662A83"/>
    <w:rsid w:val="006656DD"/>
    <w:rsid w:val="00681759"/>
    <w:rsid w:val="006A164D"/>
    <w:rsid w:val="006A4851"/>
    <w:rsid w:val="006F2201"/>
    <w:rsid w:val="007069B5"/>
    <w:rsid w:val="00742212"/>
    <w:rsid w:val="00787EDE"/>
    <w:rsid w:val="007C0231"/>
    <w:rsid w:val="007C28F3"/>
    <w:rsid w:val="007C4195"/>
    <w:rsid w:val="007D791D"/>
    <w:rsid w:val="007F7C91"/>
    <w:rsid w:val="00810C82"/>
    <w:rsid w:val="00825318"/>
    <w:rsid w:val="00826BFE"/>
    <w:rsid w:val="00833282"/>
    <w:rsid w:val="00833F1A"/>
    <w:rsid w:val="008669D2"/>
    <w:rsid w:val="008905B8"/>
    <w:rsid w:val="00896EA2"/>
    <w:rsid w:val="008A4E5E"/>
    <w:rsid w:val="008B761B"/>
    <w:rsid w:val="009418BF"/>
    <w:rsid w:val="00962C0D"/>
    <w:rsid w:val="009B3644"/>
    <w:rsid w:val="009B47E4"/>
    <w:rsid w:val="009D4F53"/>
    <w:rsid w:val="009D5781"/>
    <w:rsid w:val="009D5F6C"/>
    <w:rsid w:val="00A00CA0"/>
    <w:rsid w:val="00A10014"/>
    <w:rsid w:val="00A73654"/>
    <w:rsid w:val="00A73677"/>
    <w:rsid w:val="00A91246"/>
    <w:rsid w:val="00B36AD3"/>
    <w:rsid w:val="00B4012A"/>
    <w:rsid w:val="00B441FD"/>
    <w:rsid w:val="00B56772"/>
    <w:rsid w:val="00B6704C"/>
    <w:rsid w:val="00B9323A"/>
    <w:rsid w:val="00BA5C98"/>
    <w:rsid w:val="00BC3AD4"/>
    <w:rsid w:val="00BC7760"/>
    <w:rsid w:val="00BD3F8C"/>
    <w:rsid w:val="00BE7249"/>
    <w:rsid w:val="00BE78B5"/>
    <w:rsid w:val="00BF36AD"/>
    <w:rsid w:val="00C068E9"/>
    <w:rsid w:val="00C22F1E"/>
    <w:rsid w:val="00C33B80"/>
    <w:rsid w:val="00C37C0F"/>
    <w:rsid w:val="00C513BD"/>
    <w:rsid w:val="00C7330E"/>
    <w:rsid w:val="00C75DD6"/>
    <w:rsid w:val="00C915B7"/>
    <w:rsid w:val="00CA7839"/>
    <w:rsid w:val="00CB2B84"/>
    <w:rsid w:val="00CE6B73"/>
    <w:rsid w:val="00CF1F9D"/>
    <w:rsid w:val="00D243CC"/>
    <w:rsid w:val="00D254E0"/>
    <w:rsid w:val="00D95609"/>
    <w:rsid w:val="00DA2119"/>
    <w:rsid w:val="00DA482C"/>
    <w:rsid w:val="00DB3962"/>
    <w:rsid w:val="00DC1BFF"/>
    <w:rsid w:val="00DF1433"/>
    <w:rsid w:val="00E13A22"/>
    <w:rsid w:val="00E141F5"/>
    <w:rsid w:val="00E250C0"/>
    <w:rsid w:val="00E30F5B"/>
    <w:rsid w:val="00E3202D"/>
    <w:rsid w:val="00E50176"/>
    <w:rsid w:val="00E6330B"/>
    <w:rsid w:val="00E74686"/>
    <w:rsid w:val="00EA2DE4"/>
    <w:rsid w:val="00EA6889"/>
    <w:rsid w:val="00ED27D9"/>
    <w:rsid w:val="00EF1AD1"/>
    <w:rsid w:val="00EF2862"/>
    <w:rsid w:val="00F03EF5"/>
    <w:rsid w:val="00F23305"/>
    <w:rsid w:val="00F4797D"/>
    <w:rsid w:val="00F60856"/>
    <w:rsid w:val="00F71B5F"/>
    <w:rsid w:val="00F76C4B"/>
    <w:rsid w:val="00FB17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C4A53"/>
  <w15:chartTrackingRefBased/>
  <w15:docId w15:val="{EBBD75B0-3401-45FF-A2F9-F6A13022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CCE"/>
    <w:pPr>
      <w:spacing w:after="0" w:line="240" w:lineRule="auto"/>
    </w:pPr>
    <w:rPr>
      <w:rFonts w:ascii="Arial" w:hAnsi="Arial" w:cs="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656DD"/>
    <w:pPr>
      <w:spacing w:before="100" w:beforeAutospacing="1" w:after="100" w:afterAutospacing="1"/>
    </w:pPr>
    <w:rPr>
      <w:rFonts w:ascii="Times New Roman" w:eastAsia="Times New Roman" w:hAnsi="Times New Roman" w:cs="Times New Roman"/>
      <w:sz w:val="24"/>
      <w:lang w:eastAsia="es-ES"/>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C915B7"/>
    <w:pPr>
      <w:ind w:left="708"/>
    </w:pPr>
    <w:rPr>
      <w:rFonts w:eastAsia="Times New Roman"/>
      <w:lang w:eastAsia="es-ES"/>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C915B7"/>
    <w:rPr>
      <w:rFonts w:ascii="Arial" w:eastAsia="Times New Roman" w:hAnsi="Arial" w:cs="Arial"/>
      <w:szCs w:val="24"/>
      <w:lang w:eastAsia="es-ES"/>
    </w:rPr>
  </w:style>
  <w:style w:type="character" w:styleId="Refdenotaalpie">
    <w:name w:val="footnote reference"/>
    <w:aliases w:val="Footnote symbol,Ref,Style 4,de nota al pie"/>
    <w:basedOn w:val="Fuentedeprrafopredeter"/>
    <w:uiPriority w:val="99"/>
    <w:semiHidden/>
    <w:unhideWhenUsed/>
    <w:rsid w:val="000A20C3"/>
    <w:rPr>
      <w:vertAlign w:val="superscript"/>
    </w:rPr>
  </w:style>
  <w:style w:type="paragraph" w:styleId="Textonotapie">
    <w:name w:val="footnote text"/>
    <w:aliases w:val="Char,Footnot,Footnote Text Char Char,Footnote Text Char1,Footnotes,Style 5,fn,fn Ch,ft,ft Char Char Char,ft Char Char Char Char Char,ft Char Char Char Char Char Char Char Char,ft Char Char Char Char Char Char Char Char Char Char Char Char"/>
    <w:basedOn w:val="Normal"/>
    <w:link w:val="TextonotapieCar"/>
    <w:uiPriority w:val="99"/>
    <w:unhideWhenUsed/>
    <w:rsid w:val="000A20C3"/>
    <w:pPr>
      <w:jc w:val="both"/>
    </w:pPr>
    <w:rPr>
      <w:rFonts w:asciiTheme="minorHAnsi" w:hAnsiTheme="minorHAnsi" w:cstheme="minorBidi"/>
      <w:sz w:val="20"/>
      <w:szCs w:val="20"/>
    </w:rPr>
  </w:style>
  <w:style w:type="character" w:customStyle="1" w:styleId="TextonotapieCar">
    <w:name w:val="Texto nota pie Car"/>
    <w:aliases w:val="Char Car,Footnot Car,Footnote Text Char Char Car,Footnote Text Char1 Car,Footnotes Car,Style 5 Car,fn Car,fn Ch Car,ft Car,ft Char Char Char Car,ft Char Char Char Char Char Car,ft Char Char Char Char Char Char Char Char Car"/>
    <w:basedOn w:val="Fuentedeprrafopredeter"/>
    <w:link w:val="Textonotapie"/>
    <w:uiPriority w:val="99"/>
    <w:rsid w:val="000A20C3"/>
    <w:rPr>
      <w:sz w:val="20"/>
      <w:szCs w:val="20"/>
    </w:rPr>
  </w:style>
  <w:style w:type="paragraph" w:styleId="Textodeglobo">
    <w:name w:val="Balloon Text"/>
    <w:basedOn w:val="Normal"/>
    <w:link w:val="TextodegloboCar"/>
    <w:uiPriority w:val="99"/>
    <w:semiHidden/>
    <w:unhideWhenUsed/>
    <w:rsid w:val="00B441F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441FD"/>
    <w:rPr>
      <w:rFonts w:ascii="Times New Roman" w:hAnsi="Times New Roman" w:cs="Times New Roman"/>
      <w:sz w:val="18"/>
      <w:szCs w:val="18"/>
    </w:rPr>
  </w:style>
  <w:style w:type="paragraph" w:styleId="Encabezado">
    <w:name w:val="header"/>
    <w:basedOn w:val="Normal"/>
    <w:link w:val="EncabezadoCar"/>
    <w:uiPriority w:val="99"/>
    <w:unhideWhenUsed/>
    <w:rsid w:val="009D5781"/>
    <w:pPr>
      <w:tabs>
        <w:tab w:val="center" w:pos="4252"/>
        <w:tab w:val="right" w:pos="8504"/>
      </w:tabs>
    </w:pPr>
  </w:style>
  <w:style w:type="character" w:customStyle="1" w:styleId="EncabezadoCar">
    <w:name w:val="Encabezado Car"/>
    <w:basedOn w:val="Fuentedeprrafopredeter"/>
    <w:link w:val="Encabezado"/>
    <w:uiPriority w:val="99"/>
    <w:rsid w:val="009D5781"/>
    <w:rPr>
      <w:rFonts w:ascii="Arial" w:hAnsi="Arial" w:cs="Arial"/>
      <w:szCs w:val="24"/>
    </w:rPr>
  </w:style>
  <w:style w:type="paragraph" w:styleId="Piedepgina">
    <w:name w:val="footer"/>
    <w:basedOn w:val="Normal"/>
    <w:link w:val="PiedepginaCar"/>
    <w:uiPriority w:val="99"/>
    <w:unhideWhenUsed/>
    <w:rsid w:val="009D5781"/>
    <w:pPr>
      <w:tabs>
        <w:tab w:val="center" w:pos="4252"/>
        <w:tab w:val="right" w:pos="8504"/>
      </w:tabs>
    </w:pPr>
  </w:style>
  <w:style w:type="character" w:customStyle="1" w:styleId="PiedepginaCar">
    <w:name w:val="Pie de página Car"/>
    <w:basedOn w:val="Fuentedeprrafopredeter"/>
    <w:link w:val="Piedepgina"/>
    <w:uiPriority w:val="99"/>
    <w:rsid w:val="009D5781"/>
    <w:rPr>
      <w:rFonts w:ascii="Arial" w:hAnsi="Arial" w:cs="Arial"/>
      <w:szCs w:val="24"/>
    </w:rPr>
  </w:style>
  <w:style w:type="paragraph" w:styleId="Textocomentario">
    <w:name w:val="annotation text"/>
    <w:basedOn w:val="Normal"/>
    <w:link w:val="TextocomentarioCar"/>
    <w:uiPriority w:val="99"/>
    <w:semiHidden/>
    <w:rsid w:val="002D2EF9"/>
    <w:rPr>
      <w:rFonts w:ascii="Verdana" w:hAnsi="Verdana" w:cstheme="minorHAnsi"/>
      <w:sz w:val="20"/>
      <w:szCs w:val="20"/>
      <w:lang w:val="fi-FI"/>
    </w:rPr>
  </w:style>
  <w:style w:type="character" w:customStyle="1" w:styleId="TextocomentarioCar">
    <w:name w:val="Texto comentario Car"/>
    <w:basedOn w:val="Fuentedeprrafopredeter"/>
    <w:link w:val="Textocomentario"/>
    <w:uiPriority w:val="99"/>
    <w:semiHidden/>
    <w:rsid w:val="002D2EF9"/>
    <w:rPr>
      <w:rFonts w:ascii="Verdana" w:hAnsi="Verdana" w:cstheme="minorHAnsi"/>
      <w:sz w:val="20"/>
      <w:szCs w:val="20"/>
      <w:lang w:val="fi-FI"/>
    </w:rPr>
  </w:style>
  <w:style w:type="character" w:styleId="Hipervnculo">
    <w:name w:val="Hyperlink"/>
    <w:uiPriority w:val="99"/>
    <w:rsid w:val="00F03EF5"/>
    <w:rPr>
      <w:color w:val="0000FF"/>
      <w:u w:val="single"/>
    </w:rPr>
  </w:style>
  <w:style w:type="paragraph" w:customStyle="1" w:styleId="Default">
    <w:name w:val="Default"/>
    <w:rsid w:val="003966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elalamo@romanyasociado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tic.es" TargetMode="External"/><Relationship Id="rId5" Type="http://schemas.openxmlformats.org/officeDocument/2006/relationships/webSettings" Target="webSettings.xml"/><Relationship Id="rId10" Type="http://schemas.openxmlformats.org/officeDocument/2006/relationships/hyperlink" Target="http://www.ametic.es" TargetMode="External"/><Relationship Id="rId4" Type="http://schemas.openxmlformats.org/officeDocument/2006/relationships/settings" Target="settings.xml"/><Relationship Id="rId9" Type="http://schemas.openxmlformats.org/officeDocument/2006/relationships/hyperlink" Target="mailto:m.portocarrero@romanyasociado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6EA7-FAEA-4A35-88CA-A7B90850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6240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Vicuña</dc:creator>
  <cp:keywords/>
  <dc:description/>
  <cp:lastModifiedBy>Manuel Moreno</cp:lastModifiedBy>
  <cp:revision>3</cp:revision>
  <cp:lastPrinted>2018-11-13T11:11:00Z</cp:lastPrinted>
  <dcterms:created xsi:type="dcterms:W3CDTF">2018-12-05T16:00:00Z</dcterms:created>
  <dcterms:modified xsi:type="dcterms:W3CDTF">2018-12-13T07:59:00Z</dcterms:modified>
</cp:coreProperties>
</file>